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328B" w14:textId="0BBC52C2" w:rsidR="00DF6014" w:rsidRDefault="00DF6014" w:rsidP="00DF6014">
      <w:pPr>
        <w:jc w:val="center"/>
        <w:rPr>
          <w:rFonts w:ascii="Calibri" w:eastAsia="Times New Roman" w:hAnsi="Calibri" w:cs="Calibri"/>
          <w:b/>
          <w:bCs/>
          <w:color w:val="000000"/>
          <w:shd w:val="clear" w:color="auto" w:fill="FFFFFF"/>
        </w:rPr>
      </w:pPr>
      <w:r w:rsidRPr="00DF6014">
        <w:rPr>
          <w:rFonts w:ascii="Calibri" w:eastAsia="Times New Roman" w:hAnsi="Calibri" w:cs="Calibri"/>
          <w:b/>
          <w:bCs/>
          <w:color w:val="000000"/>
          <w:shd w:val="clear" w:color="auto" w:fill="FFFFFF"/>
        </w:rPr>
        <w:t>Portraits, patrons, and political networks in late Stuart and early Georgian England</w:t>
      </w:r>
    </w:p>
    <w:p w14:paraId="52BF8D67" w14:textId="19A099B6" w:rsidR="00DF6014" w:rsidRDefault="00DF6014" w:rsidP="00DF6014">
      <w:pPr>
        <w:jc w:val="center"/>
        <w:rPr>
          <w:rFonts w:ascii="Calibri" w:eastAsia="Times New Roman" w:hAnsi="Calibri" w:cs="Calibri"/>
          <w:b/>
          <w:bCs/>
          <w:color w:val="000000"/>
          <w:shd w:val="clear" w:color="auto" w:fill="FFFFFF"/>
        </w:rPr>
      </w:pPr>
    </w:p>
    <w:p w14:paraId="4135A72B" w14:textId="43DC7152" w:rsidR="00DF6014" w:rsidRDefault="00DF6014" w:rsidP="00DF6014">
      <w:pPr>
        <w:jc w:val="center"/>
        <w:rPr>
          <w:rFonts w:ascii="Calibri" w:eastAsia="Times New Roman" w:hAnsi="Calibri" w:cs="Calibri"/>
          <w:b/>
          <w:bCs/>
          <w:color w:val="000000"/>
          <w:shd w:val="clear" w:color="auto" w:fill="FFFFFF"/>
        </w:rPr>
      </w:pPr>
      <w:r>
        <w:rPr>
          <w:rFonts w:ascii="Calibri" w:eastAsia="Times New Roman" w:hAnsi="Calibri" w:cs="Calibri"/>
          <w:b/>
          <w:bCs/>
          <w:color w:val="000000"/>
          <w:shd w:val="clear" w:color="auto" w:fill="FFFFFF"/>
        </w:rPr>
        <w:t>IHR Parliaments, Politics and People Seminar, 8 March 2022</w:t>
      </w:r>
    </w:p>
    <w:p w14:paraId="7AF43D5D" w14:textId="06E30C2E" w:rsidR="00DF6014" w:rsidRDefault="00DF6014" w:rsidP="00DF6014">
      <w:pPr>
        <w:jc w:val="center"/>
        <w:rPr>
          <w:rFonts w:ascii="Calibri" w:eastAsia="Times New Roman" w:hAnsi="Calibri" w:cs="Calibri"/>
          <w:b/>
          <w:bCs/>
          <w:color w:val="000000"/>
          <w:shd w:val="clear" w:color="auto" w:fill="FFFFFF"/>
        </w:rPr>
      </w:pPr>
    </w:p>
    <w:p w14:paraId="4F56E9B2" w14:textId="6CDA741B" w:rsidR="00DF6014" w:rsidRPr="00DF6014" w:rsidRDefault="00DF6014" w:rsidP="00DF6014">
      <w:pPr>
        <w:jc w:val="center"/>
        <w:rPr>
          <w:rFonts w:ascii="Times New Roman" w:eastAsia="Times New Roman" w:hAnsi="Times New Roman" w:cs="Times New Roman"/>
          <w:b/>
          <w:bCs/>
        </w:rPr>
      </w:pPr>
      <w:r>
        <w:rPr>
          <w:rFonts w:ascii="Calibri" w:eastAsia="Times New Roman" w:hAnsi="Calibri" w:cs="Calibri"/>
          <w:b/>
          <w:bCs/>
          <w:color w:val="000000"/>
          <w:shd w:val="clear" w:color="auto" w:fill="FFFFFF"/>
        </w:rPr>
        <w:t>Amy Lim</w:t>
      </w:r>
    </w:p>
    <w:p w14:paraId="3A5C0435" w14:textId="59AD0A8C" w:rsidR="00DE1DF9" w:rsidRDefault="00DE1DF9"/>
    <w:p w14:paraId="5E7A7918" w14:textId="13A52AEB" w:rsidR="00DF6014" w:rsidRDefault="00DF6014" w:rsidP="00DF6014">
      <w:pPr>
        <w:jc w:val="center"/>
      </w:pPr>
      <w:r>
        <w:t>Expanded précis</w:t>
      </w:r>
    </w:p>
    <w:p w14:paraId="426C3DA2" w14:textId="4D853589" w:rsidR="00DF6014" w:rsidRDefault="00DF6014" w:rsidP="00DF6014">
      <w:pPr>
        <w:jc w:val="center"/>
      </w:pPr>
    </w:p>
    <w:p w14:paraId="0A639FC4" w14:textId="58D71C55" w:rsidR="00DF6014" w:rsidRPr="006877B7" w:rsidRDefault="006877B7" w:rsidP="00DF6014">
      <w:pPr>
        <w:rPr>
          <w:i/>
          <w:iCs/>
        </w:rPr>
      </w:pPr>
      <w:r w:rsidRPr="006877B7">
        <w:rPr>
          <w:i/>
          <w:iCs/>
        </w:rPr>
        <w:t>Introduction</w:t>
      </w:r>
    </w:p>
    <w:p w14:paraId="4F66C0EB" w14:textId="37ED5D76" w:rsidR="006877B7" w:rsidRDefault="006877B7" w:rsidP="00DF6014"/>
    <w:p w14:paraId="0E3704BE" w14:textId="2DC0CDF0" w:rsidR="00900196" w:rsidRDefault="006B7063" w:rsidP="00C16E14">
      <w:pPr>
        <w:spacing w:line="480" w:lineRule="auto"/>
      </w:pPr>
      <w:r w:rsidRPr="006B7063">
        <w:t>Historical portraits are ubiquitous in country houses, often overlooked and their sitters’ identities or significance forgotten.  In late Stuart and early Georgian England, however, portraits were vital to the practice of instrumental friendship, in which friends, family and political associates were bound by ties of mutual obligation.  Portraits were commissioned, exchanged as gifts and</w:t>
      </w:r>
      <w:r w:rsidR="00E243CB">
        <w:t>, as Kate Retford has shown, they were</w:t>
      </w:r>
      <w:r w:rsidRPr="006B7063">
        <w:t xml:space="preserve"> displayed on the walls of town and country houses as a pictorial ‘address book’ of their owners’ connections.</w:t>
      </w:r>
      <w:r>
        <w:t xml:space="preserve">  This paper </w:t>
      </w:r>
      <w:r w:rsidR="00CF0640">
        <w:t>examines the</w:t>
      </w:r>
      <w:r w:rsidR="00E80468">
        <w:t xml:space="preserve"> </w:t>
      </w:r>
      <w:r w:rsidR="00900196">
        <w:t xml:space="preserve">portraits that were commissioned, exchanged and displayed by </w:t>
      </w:r>
      <w:r w:rsidR="005B5484">
        <w:t>some of the leading political families of late Stuart and early Georgian England</w:t>
      </w:r>
      <w:r w:rsidR="00FD52C7">
        <w:t xml:space="preserve">. </w:t>
      </w:r>
      <w:r w:rsidR="00EB0E3E">
        <w:t xml:space="preserve">These families used </w:t>
      </w:r>
      <w:r w:rsidR="00621D83">
        <w:t xml:space="preserve">portraiture as a form of ‘soft power’ to shape and visualise </w:t>
      </w:r>
      <w:r w:rsidR="00EB0E3E">
        <w:t xml:space="preserve">their political and social networks; </w:t>
      </w:r>
      <w:r w:rsidR="00160F07">
        <w:t>the</w:t>
      </w:r>
      <w:r w:rsidR="00EB0E3E">
        <w:t xml:space="preserve"> analysis of their portraits </w:t>
      </w:r>
      <w:r w:rsidR="00160F07">
        <w:t xml:space="preserve">undertaken here </w:t>
      </w:r>
      <w:r w:rsidR="00EB0E3E">
        <w:t>deepens our understanding of those networks</w:t>
      </w:r>
      <w:r w:rsidR="00A91ED4">
        <w:t xml:space="preserve"> and the messages they wished to communicate to their contemporaries.  </w:t>
      </w:r>
      <w:r w:rsidR="004800A9">
        <w:t>The paper</w:t>
      </w:r>
      <w:r w:rsidR="00D2402C">
        <w:t xml:space="preserve"> also argues for the importance of interdisciplinary methodology to historians and art historians alike.  </w:t>
      </w:r>
      <w:r w:rsidR="004B6B90">
        <w:t xml:space="preserve">  </w:t>
      </w:r>
    </w:p>
    <w:p w14:paraId="765EC5BF" w14:textId="77777777" w:rsidR="00C16E14" w:rsidRDefault="00C16E14" w:rsidP="00C16E14">
      <w:pPr>
        <w:spacing w:line="480" w:lineRule="auto"/>
      </w:pPr>
    </w:p>
    <w:p w14:paraId="57E00A63" w14:textId="77777777" w:rsidR="00900196" w:rsidRDefault="00900196" w:rsidP="00DF6014"/>
    <w:p w14:paraId="25557570" w14:textId="721E640C" w:rsidR="006877B7" w:rsidRDefault="00AA0937" w:rsidP="00DF6014">
      <w:pPr>
        <w:rPr>
          <w:i/>
          <w:iCs/>
        </w:rPr>
      </w:pPr>
      <w:r w:rsidRPr="00AA0937">
        <w:rPr>
          <w:i/>
          <w:iCs/>
        </w:rPr>
        <w:t>Town and country: William Cavendish, first duke of Devonshire</w:t>
      </w:r>
    </w:p>
    <w:p w14:paraId="12F111E1" w14:textId="4547ADCB" w:rsidR="00AA0937" w:rsidRDefault="00AA0937" w:rsidP="00DF6014">
      <w:pPr>
        <w:rPr>
          <w:i/>
          <w:iCs/>
        </w:rPr>
      </w:pPr>
    </w:p>
    <w:p w14:paraId="062A67F2" w14:textId="6F8E35E6" w:rsidR="009C2C08" w:rsidRDefault="004A364F" w:rsidP="009C2C08">
      <w:pPr>
        <w:spacing w:line="480" w:lineRule="auto"/>
      </w:pPr>
      <w:r>
        <w:t>Before turning to the portraits of William Cavendish, first duke of Devonshire (</w:t>
      </w:r>
      <w:r w:rsidR="00803138">
        <w:t xml:space="preserve">1641-1707), this section considers </w:t>
      </w:r>
      <w:r w:rsidR="00AE423F">
        <w:t xml:space="preserve">where portraits might be hung, and the varied uses of town and country houses.  </w:t>
      </w:r>
      <w:r w:rsidR="00647188">
        <w:t xml:space="preserve">While most leading politicians possessed a residence in London and at least </w:t>
      </w:r>
      <w:r w:rsidR="00647188">
        <w:lastRenderedPageBreak/>
        <w:t xml:space="preserve">one house in the country, the use of those properties was contingent on geography.  While </w:t>
      </w:r>
      <w:r w:rsidR="002023A1">
        <w:t xml:space="preserve">Charles Seymour, sixth duke of Somerset, regularly hosted political gatherings at his country house, Petworth in Sussex, </w:t>
      </w:r>
      <w:r w:rsidR="00FC5A7E">
        <w:t xml:space="preserve">Devonshire received far fewer visitors at his principal country seat of Chatsworth in Derbyshire due to its distance from London.  Devonshire employed a differentiated strategy of display for his portfolio of properties, </w:t>
      </w:r>
      <w:r w:rsidR="001D7C75">
        <w:t xml:space="preserve">engaging with contemporary politics in his London townhouse, where he </w:t>
      </w:r>
      <w:r w:rsidR="00FC5A7E">
        <w:t>displa</w:t>
      </w:r>
      <w:r w:rsidR="001D7C75">
        <w:t>yed</w:t>
      </w:r>
      <w:r w:rsidR="00FC5A7E">
        <w:t xml:space="preserve"> </w:t>
      </w:r>
      <w:r w:rsidR="003852ED">
        <w:t xml:space="preserve">his own portrait alongside those of the monarchs he served.  </w:t>
      </w:r>
      <w:r w:rsidR="001D7C75">
        <w:t xml:space="preserve">While Hardwick </w:t>
      </w:r>
      <w:r w:rsidR="00904B90">
        <w:t xml:space="preserve">Hall in Derbyshire </w:t>
      </w:r>
      <w:r w:rsidR="001D7C75">
        <w:t>was positioned as the ancestral seat of the Cavendish family, he invested in Chatsworth</w:t>
      </w:r>
      <w:r w:rsidR="00904B90">
        <w:t xml:space="preserve"> as</w:t>
      </w:r>
      <w:r w:rsidR="001D7C75">
        <w:t xml:space="preserve"> the new seat of the dynasty and </w:t>
      </w:r>
      <w:r w:rsidR="00E62BB1">
        <w:t>commemorated</w:t>
      </w:r>
      <w:r w:rsidR="001D7C75">
        <w:t xml:space="preserve"> his own pivotal contribution to the Glorious Revolution of 1688/9</w:t>
      </w:r>
      <w:r w:rsidR="00E62BB1">
        <w:t xml:space="preserve"> through its mural paintings</w:t>
      </w:r>
      <w:r w:rsidR="001D7C75">
        <w:t xml:space="preserve">.  </w:t>
      </w:r>
      <w:r w:rsidR="00E62BB1">
        <w:t>In the state apartments, Devonshire</w:t>
      </w:r>
      <w:r w:rsidR="00426E73">
        <w:t xml:space="preserve"> assembled a group of portraits of his </w:t>
      </w:r>
      <w:r w:rsidR="00DA4808">
        <w:t>relations</w:t>
      </w:r>
      <w:r w:rsidR="00426E73">
        <w:t xml:space="preserve"> and associates which together presented a formidable </w:t>
      </w:r>
      <w:r w:rsidR="00A94DA8">
        <w:t xml:space="preserve">statement </w:t>
      </w:r>
      <w:r w:rsidR="00426E73">
        <w:t xml:space="preserve">of the power of the seventeenth century aristocracy.  </w:t>
      </w:r>
    </w:p>
    <w:p w14:paraId="4F706981" w14:textId="268C4A90" w:rsidR="00AA0937" w:rsidRDefault="00AA0937" w:rsidP="00DF6014"/>
    <w:p w14:paraId="6F1541D6" w14:textId="3B244376" w:rsidR="00AA0937" w:rsidRDefault="001A7472" w:rsidP="00DF6014">
      <w:pPr>
        <w:rPr>
          <w:i/>
          <w:iCs/>
        </w:rPr>
      </w:pPr>
      <w:r w:rsidRPr="001A7472">
        <w:rPr>
          <w:i/>
          <w:iCs/>
        </w:rPr>
        <w:t>Patronage circles:</w:t>
      </w:r>
      <w:r>
        <w:t xml:space="preserve"> </w:t>
      </w:r>
      <w:r w:rsidR="003335DC" w:rsidRPr="003335DC">
        <w:rPr>
          <w:i/>
          <w:iCs/>
        </w:rPr>
        <w:t>Charles and Elizabeth Seymour, sixth duke and duchess of Somerset</w:t>
      </w:r>
    </w:p>
    <w:p w14:paraId="793CE40D" w14:textId="3005ACED" w:rsidR="001A7472" w:rsidRDefault="001A7472" w:rsidP="00DF6014">
      <w:pPr>
        <w:rPr>
          <w:i/>
          <w:iCs/>
        </w:rPr>
      </w:pPr>
    </w:p>
    <w:p w14:paraId="287FB272" w14:textId="3DB6A1E8" w:rsidR="006D0789" w:rsidRPr="006D0789" w:rsidRDefault="006D0789" w:rsidP="006D0789">
      <w:pPr>
        <w:spacing w:line="480" w:lineRule="auto"/>
        <w:rPr>
          <w:rFonts w:ascii="Times New Roman" w:eastAsia="Times New Roman" w:hAnsi="Times New Roman" w:cs="Times New Roman"/>
        </w:rPr>
      </w:pPr>
      <w:r w:rsidRPr="006D0789">
        <w:rPr>
          <w:rFonts w:ascii="Calibri" w:eastAsia="Times New Roman" w:hAnsi="Calibri" w:cs="Calibri"/>
        </w:rPr>
        <w:t xml:space="preserve">Charles (1662-1748) and Elizabeth (1667-1722) Seymour, sixth duke and duchess of Somerset </w:t>
      </w:r>
      <w:r>
        <w:rPr>
          <w:rFonts w:ascii="Calibri" w:eastAsia="Times New Roman" w:hAnsi="Calibri" w:cs="Calibri"/>
        </w:rPr>
        <w:t xml:space="preserve">used portraiture extensively to display and consolidate their social, political and kinship networks.  </w:t>
      </w:r>
      <w:r w:rsidR="00C85890">
        <w:rPr>
          <w:rFonts w:ascii="Calibri" w:eastAsia="Times New Roman" w:hAnsi="Calibri" w:cs="Calibri"/>
        </w:rPr>
        <w:t xml:space="preserve">This section will consider the ‘Petworth Beauties’, a </w:t>
      </w:r>
      <w:r w:rsidR="000D2474">
        <w:rPr>
          <w:rFonts w:ascii="Calibri" w:eastAsia="Times New Roman" w:hAnsi="Calibri" w:cs="Calibri"/>
        </w:rPr>
        <w:t xml:space="preserve">group of portraits that, as Tabitha Barber has shown, was not simply a </w:t>
      </w:r>
      <w:r w:rsidR="003C16BA">
        <w:rPr>
          <w:rFonts w:ascii="Calibri" w:eastAsia="Times New Roman" w:hAnsi="Calibri" w:cs="Calibri"/>
        </w:rPr>
        <w:t xml:space="preserve">collection of court ladies but represented the ‘personal court’ of the Somersets, with the sitters drawn from within their close circles.  </w:t>
      </w:r>
      <w:r w:rsidR="00DE1074">
        <w:rPr>
          <w:rFonts w:ascii="Calibri" w:eastAsia="Times New Roman" w:hAnsi="Calibri" w:cs="Calibri"/>
        </w:rPr>
        <w:t>The</w:t>
      </w:r>
      <w:r w:rsidR="007971D5">
        <w:rPr>
          <w:rFonts w:ascii="Calibri" w:eastAsia="Times New Roman" w:hAnsi="Calibri" w:cs="Calibri"/>
        </w:rPr>
        <w:t xml:space="preserve"> patronage of a particular artist could also be shared within a network, and </w:t>
      </w:r>
      <w:r w:rsidR="002B2749">
        <w:rPr>
          <w:rFonts w:ascii="Calibri" w:eastAsia="Times New Roman" w:hAnsi="Calibri" w:cs="Calibri"/>
        </w:rPr>
        <w:t xml:space="preserve">in common with many of their </w:t>
      </w:r>
      <w:r w:rsidR="006326BB">
        <w:rPr>
          <w:rFonts w:ascii="Calibri" w:eastAsia="Times New Roman" w:hAnsi="Calibri" w:cs="Calibri"/>
        </w:rPr>
        <w:t xml:space="preserve">friends and associates, the </w:t>
      </w:r>
      <w:r w:rsidR="007971D5">
        <w:rPr>
          <w:rFonts w:ascii="Calibri" w:eastAsia="Times New Roman" w:hAnsi="Calibri" w:cs="Calibri"/>
        </w:rPr>
        <w:t>Somersets</w:t>
      </w:r>
      <w:r w:rsidR="006326BB">
        <w:rPr>
          <w:rFonts w:ascii="Calibri" w:eastAsia="Times New Roman" w:hAnsi="Calibri" w:cs="Calibri"/>
        </w:rPr>
        <w:t xml:space="preserve"> </w:t>
      </w:r>
      <w:r w:rsidR="002721F6">
        <w:rPr>
          <w:rFonts w:ascii="Calibri" w:eastAsia="Times New Roman" w:hAnsi="Calibri" w:cs="Calibri"/>
        </w:rPr>
        <w:t>patro</w:t>
      </w:r>
      <w:r w:rsidR="006326BB">
        <w:rPr>
          <w:rFonts w:ascii="Calibri" w:eastAsia="Times New Roman" w:hAnsi="Calibri" w:cs="Calibri"/>
        </w:rPr>
        <w:t>nised</w:t>
      </w:r>
      <w:r w:rsidR="002721F6">
        <w:rPr>
          <w:rFonts w:ascii="Calibri" w:eastAsia="Times New Roman" w:hAnsi="Calibri" w:cs="Calibri"/>
        </w:rPr>
        <w:t xml:space="preserve"> Swedish portrait painter Michael Dahl </w:t>
      </w:r>
      <w:r w:rsidR="00F507F5">
        <w:rPr>
          <w:rFonts w:ascii="Calibri" w:eastAsia="Times New Roman" w:hAnsi="Calibri" w:cs="Calibri"/>
        </w:rPr>
        <w:t>(1659-1743)</w:t>
      </w:r>
      <w:r w:rsidR="00A7287C">
        <w:rPr>
          <w:rFonts w:ascii="Calibri" w:eastAsia="Times New Roman" w:hAnsi="Calibri" w:cs="Calibri"/>
        </w:rPr>
        <w:t>,</w:t>
      </w:r>
      <w:r w:rsidR="00DE1074">
        <w:rPr>
          <w:rFonts w:ascii="Calibri" w:eastAsia="Times New Roman" w:hAnsi="Calibri" w:cs="Calibri"/>
        </w:rPr>
        <w:t xml:space="preserve"> </w:t>
      </w:r>
      <w:r w:rsidR="006326BB">
        <w:rPr>
          <w:rFonts w:ascii="Calibri" w:eastAsia="Times New Roman" w:hAnsi="Calibri" w:cs="Calibri"/>
        </w:rPr>
        <w:t xml:space="preserve">an artist who was </w:t>
      </w:r>
      <w:r w:rsidR="002F4789">
        <w:rPr>
          <w:rFonts w:ascii="Calibri" w:eastAsia="Times New Roman" w:hAnsi="Calibri" w:cs="Calibri"/>
        </w:rPr>
        <w:t xml:space="preserve">also </w:t>
      </w:r>
      <w:r w:rsidR="006326BB">
        <w:rPr>
          <w:rFonts w:ascii="Calibri" w:eastAsia="Times New Roman" w:hAnsi="Calibri" w:cs="Calibri"/>
        </w:rPr>
        <w:t xml:space="preserve">favoured by Prince George of Denmark.  </w:t>
      </w:r>
    </w:p>
    <w:p w14:paraId="5899D37A" w14:textId="3264E803" w:rsidR="002F4789" w:rsidRDefault="002F4789" w:rsidP="00DF6014"/>
    <w:p w14:paraId="7C24BF65" w14:textId="44D9992D" w:rsidR="00FB3416" w:rsidRDefault="00FB3416" w:rsidP="00DF6014"/>
    <w:p w14:paraId="6AD63F51" w14:textId="3847FCD0" w:rsidR="009D510E" w:rsidRDefault="009D510E" w:rsidP="00DF6014"/>
    <w:p w14:paraId="3CBA911A" w14:textId="77777777" w:rsidR="009D510E" w:rsidRDefault="009D510E" w:rsidP="00DF6014"/>
    <w:p w14:paraId="09B116CC" w14:textId="7D370731" w:rsidR="001A7472" w:rsidRPr="00AA1374" w:rsidRDefault="00AA1374" w:rsidP="00DF6014">
      <w:pPr>
        <w:rPr>
          <w:i/>
          <w:iCs/>
        </w:rPr>
      </w:pPr>
      <w:r w:rsidRPr="00AA1374">
        <w:rPr>
          <w:i/>
          <w:iCs/>
        </w:rPr>
        <w:t>Norfolk Whigs: The Townshend, Walpole and Pelham families</w:t>
      </w:r>
    </w:p>
    <w:p w14:paraId="431BEB78" w14:textId="2125406C" w:rsidR="00AA1374" w:rsidRDefault="00AA1374" w:rsidP="00DF6014"/>
    <w:p w14:paraId="2D25434E" w14:textId="3610B3F5" w:rsidR="00AA1374" w:rsidRDefault="002E5F5A" w:rsidP="002E5F5A">
      <w:pPr>
        <w:spacing w:line="480" w:lineRule="auto"/>
      </w:pPr>
      <w:r>
        <w:t xml:space="preserve">The final section of the paper will consider three powerful Whig families of early eighteenth century Norfolk: the </w:t>
      </w:r>
      <w:proofErr w:type="spellStart"/>
      <w:r>
        <w:t>Townshends</w:t>
      </w:r>
      <w:proofErr w:type="spellEnd"/>
      <w:r>
        <w:t>, Walpole and Pelhams, and their shared patronage of portrait painter Charles Jervas</w:t>
      </w:r>
      <w:r w:rsidR="00614C2D">
        <w:t xml:space="preserve"> </w:t>
      </w:r>
      <w:r w:rsidR="00C4542D">
        <w:t>(c. 1675-1739)</w:t>
      </w:r>
      <w:r>
        <w:t xml:space="preserve">.  </w:t>
      </w:r>
      <w:r w:rsidR="00BB74BC">
        <w:t xml:space="preserve">The families were interlinked by marriage and during the 1720s, the decade in which between them they dominated the cabinet, they consolidated and commemorated their </w:t>
      </w:r>
      <w:r w:rsidR="009D510E">
        <w:t>ties</w:t>
      </w:r>
      <w:r w:rsidR="00BB74BC">
        <w:t xml:space="preserve"> through a series of portraits commissioned from Jervas.  </w:t>
      </w:r>
      <w:r w:rsidR="00152FF8">
        <w:t xml:space="preserve">A </w:t>
      </w:r>
      <w:r w:rsidR="00A30351">
        <w:t>memorandum</w:t>
      </w:r>
      <w:r w:rsidR="00152FF8">
        <w:t xml:space="preserve"> </w:t>
      </w:r>
      <w:r w:rsidR="00614C2D">
        <w:t xml:space="preserve">presented </w:t>
      </w:r>
      <w:r w:rsidR="00152FF8">
        <w:t xml:space="preserve">by Jervas to Charles, second </w:t>
      </w:r>
      <w:r w:rsidR="00D0370B">
        <w:t>V</w:t>
      </w:r>
      <w:r w:rsidR="00152FF8">
        <w:t>iscount Townshend (</w:t>
      </w:r>
      <w:r w:rsidR="00614C2D">
        <w:t>1675-1738)</w:t>
      </w:r>
      <w:r w:rsidR="00D0370B">
        <w:t xml:space="preserve">, illuminates </w:t>
      </w:r>
      <w:r w:rsidR="009D2A17">
        <w:t xml:space="preserve">the implicit hierarchies within family </w:t>
      </w:r>
      <w:r w:rsidR="00D02AF6">
        <w:t xml:space="preserve">networks and demonstrates how </w:t>
      </w:r>
      <w:r w:rsidR="00586A6A">
        <w:t xml:space="preserve">the families’ political and marital interdependence was </w:t>
      </w:r>
      <w:r w:rsidR="00701168">
        <w:t xml:space="preserve">manifested through </w:t>
      </w:r>
      <w:r w:rsidR="00586A6A">
        <w:t xml:space="preserve">the exchange and display of portraits.  </w:t>
      </w:r>
    </w:p>
    <w:p w14:paraId="45B3458D" w14:textId="77777777" w:rsidR="00967DDB" w:rsidRDefault="00967DDB" w:rsidP="002E5F5A">
      <w:pPr>
        <w:spacing w:line="480" w:lineRule="auto"/>
      </w:pPr>
    </w:p>
    <w:p w14:paraId="597C32EB" w14:textId="0CBA4A46" w:rsidR="00410CBD" w:rsidRDefault="00410CBD" w:rsidP="00DF6014"/>
    <w:p w14:paraId="61C01E4B" w14:textId="1550D01A" w:rsidR="00410CBD" w:rsidRPr="001A7472" w:rsidRDefault="00701168" w:rsidP="00701168">
      <w:pPr>
        <w:spacing w:line="480" w:lineRule="auto"/>
      </w:pPr>
      <w:r>
        <w:t xml:space="preserve">The paper concludes with a plea for </w:t>
      </w:r>
      <w:r w:rsidR="003C1B7F">
        <w:t>interdisciplinarity</w:t>
      </w:r>
      <w:r>
        <w:t>, and the importance of connecti</w:t>
      </w:r>
      <w:r w:rsidR="003C1B7F">
        <w:t>ng</w:t>
      </w:r>
      <w:r>
        <w:t xml:space="preserve"> textual and material sources. </w:t>
      </w:r>
      <w:r w:rsidR="003C1B7F">
        <w:t xml:space="preserve"> The </w:t>
      </w:r>
      <w:r w:rsidR="00CA1703">
        <w:t xml:space="preserve">political context </w:t>
      </w:r>
      <w:r w:rsidR="003C1B7F">
        <w:t>can help to</w:t>
      </w:r>
      <w:r>
        <w:t xml:space="preserve"> make sense of portrait collections, and in turn, the study of those </w:t>
      </w:r>
      <w:r w:rsidR="003A363E">
        <w:t xml:space="preserve">portraits </w:t>
      </w:r>
      <w:r w:rsidR="00DF2E02">
        <w:t xml:space="preserve">can </w:t>
      </w:r>
      <w:r w:rsidR="003A363E">
        <w:t xml:space="preserve">also </w:t>
      </w:r>
      <w:r w:rsidR="00DF2E02">
        <w:t>deepen our</w:t>
      </w:r>
      <w:r>
        <w:t xml:space="preserve"> understanding of the political, social and kinship</w:t>
      </w:r>
      <w:r w:rsidR="003A363E">
        <w:t xml:space="preserve"> networks</w:t>
      </w:r>
      <w:r>
        <w:t xml:space="preserve"> that underpinned early modern elite society. </w:t>
      </w:r>
    </w:p>
    <w:sectPr w:rsidR="00410CBD" w:rsidRPr="001A7472" w:rsidSect="00B06E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14"/>
    <w:rsid w:val="000063B6"/>
    <w:rsid w:val="00092B29"/>
    <w:rsid w:val="000D2474"/>
    <w:rsid w:val="001040F1"/>
    <w:rsid w:val="00127C45"/>
    <w:rsid w:val="0013300D"/>
    <w:rsid w:val="00152FF8"/>
    <w:rsid w:val="00160F07"/>
    <w:rsid w:val="001A6748"/>
    <w:rsid w:val="001A7472"/>
    <w:rsid w:val="001D7C75"/>
    <w:rsid w:val="002023A1"/>
    <w:rsid w:val="002024DF"/>
    <w:rsid w:val="002721F6"/>
    <w:rsid w:val="002B2749"/>
    <w:rsid w:val="002E1EBA"/>
    <w:rsid w:val="002E5F5A"/>
    <w:rsid w:val="002F4789"/>
    <w:rsid w:val="003335DC"/>
    <w:rsid w:val="003852ED"/>
    <w:rsid w:val="003A363E"/>
    <w:rsid w:val="003C16BA"/>
    <w:rsid w:val="003C1B7F"/>
    <w:rsid w:val="00410CBD"/>
    <w:rsid w:val="00426E73"/>
    <w:rsid w:val="004800A9"/>
    <w:rsid w:val="004A364F"/>
    <w:rsid w:val="004B6B90"/>
    <w:rsid w:val="005444E5"/>
    <w:rsid w:val="00586A6A"/>
    <w:rsid w:val="005B5484"/>
    <w:rsid w:val="00614C2D"/>
    <w:rsid w:val="00621D83"/>
    <w:rsid w:val="006326BB"/>
    <w:rsid w:val="00647188"/>
    <w:rsid w:val="006877B7"/>
    <w:rsid w:val="006B7063"/>
    <w:rsid w:val="006D0789"/>
    <w:rsid w:val="006E209F"/>
    <w:rsid w:val="00701168"/>
    <w:rsid w:val="0078749C"/>
    <w:rsid w:val="007971D5"/>
    <w:rsid w:val="00803138"/>
    <w:rsid w:val="00815C8C"/>
    <w:rsid w:val="0087159A"/>
    <w:rsid w:val="00900196"/>
    <w:rsid w:val="00904B90"/>
    <w:rsid w:val="0094247B"/>
    <w:rsid w:val="009546DE"/>
    <w:rsid w:val="00967DDB"/>
    <w:rsid w:val="009A4FD1"/>
    <w:rsid w:val="009C2C08"/>
    <w:rsid w:val="009D2A17"/>
    <w:rsid w:val="009D510E"/>
    <w:rsid w:val="00A30351"/>
    <w:rsid w:val="00A7287C"/>
    <w:rsid w:val="00A91ED4"/>
    <w:rsid w:val="00A94DA8"/>
    <w:rsid w:val="00AA0937"/>
    <w:rsid w:val="00AA1374"/>
    <w:rsid w:val="00AE423F"/>
    <w:rsid w:val="00B06E5D"/>
    <w:rsid w:val="00B271A9"/>
    <w:rsid w:val="00BB74BC"/>
    <w:rsid w:val="00C16E14"/>
    <w:rsid w:val="00C21D9F"/>
    <w:rsid w:val="00C4542D"/>
    <w:rsid w:val="00C5080B"/>
    <w:rsid w:val="00C85890"/>
    <w:rsid w:val="00CA1703"/>
    <w:rsid w:val="00CF0640"/>
    <w:rsid w:val="00CF3EFA"/>
    <w:rsid w:val="00D02AF6"/>
    <w:rsid w:val="00D0370B"/>
    <w:rsid w:val="00D2402C"/>
    <w:rsid w:val="00DA3C22"/>
    <w:rsid w:val="00DA4808"/>
    <w:rsid w:val="00DE1074"/>
    <w:rsid w:val="00DE1DF9"/>
    <w:rsid w:val="00DF2E02"/>
    <w:rsid w:val="00DF6014"/>
    <w:rsid w:val="00E05C70"/>
    <w:rsid w:val="00E11BC9"/>
    <w:rsid w:val="00E243CB"/>
    <w:rsid w:val="00E62BB1"/>
    <w:rsid w:val="00E67347"/>
    <w:rsid w:val="00E80468"/>
    <w:rsid w:val="00E847CD"/>
    <w:rsid w:val="00EB0E3E"/>
    <w:rsid w:val="00F155D2"/>
    <w:rsid w:val="00F507F5"/>
    <w:rsid w:val="00FA2715"/>
    <w:rsid w:val="00FB3416"/>
    <w:rsid w:val="00FC5A7E"/>
    <w:rsid w:val="00FD52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E8CF"/>
  <w15:chartTrackingRefBased/>
  <w15:docId w15:val="{F31982B4-EDFB-F84F-A8CF-ED8C5438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F6014"/>
  </w:style>
  <w:style w:type="character" w:customStyle="1" w:styleId="eop">
    <w:name w:val="eop"/>
    <w:basedOn w:val="DefaultParagraphFont"/>
    <w:rsid w:val="00DF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3520">
      <w:bodyDiv w:val="1"/>
      <w:marLeft w:val="0"/>
      <w:marRight w:val="0"/>
      <w:marTop w:val="0"/>
      <w:marBottom w:val="0"/>
      <w:divBdr>
        <w:top w:val="none" w:sz="0" w:space="0" w:color="auto"/>
        <w:left w:val="none" w:sz="0" w:space="0" w:color="auto"/>
        <w:bottom w:val="none" w:sz="0" w:space="0" w:color="auto"/>
        <w:right w:val="none" w:sz="0" w:space="0" w:color="auto"/>
      </w:divBdr>
    </w:div>
    <w:div w:id="1175223143">
      <w:bodyDiv w:val="1"/>
      <w:marLeft w:val="0"/>
      <w:marRight w:val="0"/>
      <w:marTop w:val="0"/>
      <w:marBottom w:val="0"/>
      <w:divBdr>
        <w:top w:val="none" w:sz="0" w:space="0" w:color="auto"/>
        <w:left w:val="none" w:sz="0" w:space="0" w:color="auto"/>
        <w:bottom w:val="none" w:sz="0" w:space="0" w:color="auto"/>
        <w:right w:val="none" w:sz="0" w:space="0" w:color="auto"/>
      </w:divBdr>
    </w:div>
    <w:div w:id="17440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Lim</dc:creator>
  <cp:keywords/>
  <dc:description/>
  <cp:lastModifiedBy>Amy Lim</cp:lastModifiedBy>
  <cp:revision>91</cp:revision>
  <dcterms:created xsi:type="dcterms:W3CDTF">2022-03-01T14:36:00Z</dcterms:created>
  <dcterms:modified xsi:type="dcterms:W3CDTF">2022-03-02T09:48:00Z</dcterms:modified>
</cp:coreProperties>
</file>