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029" w:rsidRDefault="000C6B56" w:rsidP="000E7397">
      <w:pPr>
        <w:pStyle w:val="Title"/>
      </w:pPr>
      <w:r>
        <w:t>T. Edmund H</w:t>
      </w:r>
      <w:r w:rsidR="00664595">
        <w:t>arvey, politician of conscience</w:t>
      </w:r>
    </w:p>
    <w:p w:rsidR="00A65D4B" w:rsidRPr="00A65D4B" w:rsidRDefault="00A65D4B" w:rsidP="00A65D4B">
      <w:pPr>
        <w:pStyle w:val="Subtitle"/>
        <w:rPr>
          <w:b/>
        </w:rPr>
      </w:pPr>
      <w:r>
        <w:t>[Paper for seminar</w:t>
      </w:r>
      <w:r w:rsidR="00C4759B">
        <w:t xml:space="preserve"> at</w:t>
      </w:r>
      <w:r>
        <w:t xml:space="preserve"> Institute of Historical Research</w:t>
      </w:r>
      <w:r w:rsidR="00C4759B">
        <w:t xml:space="preserve">; </w:t>
      </w:r>
      <w:r w:rsidR="00A06E5B">
        <w:t>target number of words: 5</w:t>
      </w:r>
      <w:r>
        <w:t>,500]</w:t>
      </w:r>
    </w:p>
    <w:p w:rsidR="00E7490A" w:rsidRDefault="00E7490A" w:rsidP="009E6419">
      <w:pPr>
        <w:rPr>
          <w:rFonts w:asciiTheme="majorHAnsi" w:eastAsiaTheme="majorEastAsia" w:hAnsiTheme="majorHAnsi" w:cstheme="majorBidi"/>
          <w:bCs/>
          <w:i/>
          <w:sz w:val="24"/>
          <w:szCs w:val="26"/>
        </w:rPr>
      </w:pPr>
    </w:p>
    <w:p w:rsidR="00E7490A" w:rsidRDefault="00AD3506" w:rsidP="006B1C2C">
      <w:r>
        <w:t>T. Edmund Harvey (1875</w:t>
      </w:r>
      <w:r w:rsidR="009E746C">
        <w:t>–</w:t>
      </w:r>
      <w:r>
        <w:t>1955) is a distinctive but neglected figure in the political history of the first half of the twentieth century</w:t>
      </w:r>
      <w:r w:rsidR="0005055B">
        <w:t xml:space="preserve">. </w:t>
      </w:r>
      <w:r>
        <w:t>He was a Quaker</w:t>
      </w:r>
      <w:r w:rsidR="00B04672">
        <w:t xml:space="preserve"> (a member of the Religious Society of Friends)</w:t>
      </w:r>
      <w:r>
        <w:t xml:space="preserve">, a pacifist </w:t>
      </w:r>
      <w:r w:rsidR="0042726D">
        <w:t>and an author of over eighty books and articles on social and religious topics</w:t>
      </w:r>
      <w:r w:rsidR="0005055B">
        <w:t xml:space="preserve">. </w:t>
      </w:r>
      <w:r w:rsidR="005C6891">
        <w:t xml:space="preserve">He </w:t>
      </w:r>
      <w:r w:rsidR="005C6891" w:rsidRPr="00D73EE1">
        <w:t>was the L</w:t>
      </w:r>
      <w:r w:rsidR="005C6891">
        <w:t>iberal MP for West Leeds 1910</w:t>
      </w:r>
      <w:r w:rsidR="009E746C">
        <w:t>–</w:t>
      </w:r>
      <w:r w:rsidR="005C6891" w:rsidRPr="00D73EE1">
        <w:t>18, for Dewsbury 1923</w:t>
      </w:r>
      <w:r w:rsidR="009E746C">
        <w:t>–</w:t>
      </w:r>
      <w:r w:rsidR="005C6891" w:rsidRPr="00D73EE1">
        <w:t>24 and an independent MP 1937</w:t>
      </w:r>
      <w:r w:rsidR="009E746C">
        <w:t>–</w:t>
      </w:r>
      <w:r w:rsidR="005C6891" w:rsidRPr="00D73EE1">
        <w:t xml:space="preserve">45. </w:t>
      </w:r>
      <w:r w:rsidR="00BC6B90">
        <w:t xml:space="preserve">This means he </w:t>
      </w:r>
      <w:r w:rsidR="005C6891">
        <w:t>was one of only 17 MPs to have sat in Parliament in both world wars, putting him among such greats as Lloyd George and Winston Churchill</w:t>
      </w:r>
      <w:r w:rsidR="00562347">
        <w:t xml:space="preserve">. </w:t>
      </w:r>
      <w:r w:rsidR="00854D01">
        <w:t xml:space="preserve">He was also, I argue, a politician of conscience and this </w:t>
      </w:r>
      <w:r w:rsidR="009E6EA1">
        <w:t>paper examines what</w:t>
      </w:r>
      <w:r w:rsidR="00B833EE">
        <w:t xml:space="preserve"> it means to say this</w:t>
      </w:r>
      <w:r w:rsidR="00562347">
        <w:t xml:space="preserve">. </w:t>
      </w:r>
      <w:r w:rsidR="00854D01">
        <w:t xml:space="preserve">The </w:t>
      </w:r>
      <w:r w:rsidR="0042726D">
        <w:t xml:space="preserve">phrase </w:t>
      </w:r>
      <w:r w:rsidR="00854D01">
        <w:t>‘</w:t>
      </w:r>
      <w:r w:rsidR="0042726D">
        <w:t xml:space="preserve">politician of conscience’ </w:t>
      </w:r>
      <w:r w:rsidR="00854D01">
        <w:t xml:space="preserve">occurs </w:t>
      </w:r>
      <w:r w:rsidR="00A6506F">
        <w:t xml:space="preserve">in the literature of British political </w:t>
      </w:r>
      <w:r w:rsidR="00CC4801">
        <w:t xml:space="preserve">and cultural </w:t>
      </w:r>
      <w:r w:rsidR="00A6506F">
        <w:t xml:space="preserve">history </w:t>
      </w:r>
      <w:r w:rsidR="00CC4801">
        <w:t>for</w:t>
      </w:r>
      <w:r w:rsidR="00DC07F5">
        <w:t xml:space="preserve"> the decades either side of 1900 </w:t>
      </w:r>
      <w:r w:rsidR="00854D01">
        <w:t xml:space="preserve">and is connected </w:t>
      </w:r>
      <w:r w:rsidR="00A92049">
        <w:t>with</w:t>
      </w:r>
      <w:r w:rsidR="00854D01">
        <w:t xml:space="preserve"> </w:t>
      </w:r>
      <w:r w:rsidR="00A6506F">
        <w:t>the Victorian liberal thinker T.H.Green</w:t>
      </w:r>
      <w:r w:rsidR="00562347">
        <w:t xml:space="preserve">. </w:t>
      </w:r>
      <w:r w:rsidR="00DC07F5">
        <w:t xml:space="preserve">I argue </w:t>
      </w:r>
      <w:r w:rsidR="0042726D">
        <w:t xml:space="preserve">Harvey </w:t>
      </w:r>
      <w:r w:rsidR="00BC6B90">
        <w:t xml:space="preserve">warrants the moniker by dint of </w:t>
      </w:r>
      <w:r w:rsidR="009E6419">
        <w:t xml:space="preserve">a long </w:t>
      </w:r>
      <w:r w:rsidR="00BC6B90">
        <w:t xml:space="preserve">involvement </w:t>
      </w:r>
      <w:r w:rsidR="009E6419">
        <w:t xml:space="preserve">in </w:t>
      </w:r>
      <w:r w:rsidR="005D59B9">
        <w:t xml:space="preserve">the issue of </w:t>
      </w:r>
      <w:r w:rsidR="009E6419">
        <w:t>cons</w:t>
      </w:r>
      <w:r w:rsidR="00267396">
        <w:t xml:space="preserve">cientious objection </w:t>
      </w:r>
      <w:r w:rsidR="00BC6B90">
        <w:t xml:space="preserve">which arose </w:t>
      </w:r>
      <w:r w:rsidR="00267396">
        <w:t xml:space="preserve">from </w:t>
      </w:r>
      <w:r w:rsidR="00083604">
        <w:t xml:space="preserve">a </w:t>
      </w:r>
      <w:r w:rsidR="009E6419">
        <w:t xml:space="preserve">deeply held and </w:t>
      </w:r>
      <w:r w:rsidR="00083604">
        <w:t xml:space="preserve">well </w:t>
      </w:r>
      <w:r w:rsidR="009E6419">
        <w:t xml:space="preserve">articulated </w:t>
      </w:r>
      <w:r w:rsidR="00BC6B90">
        <w:t xml:space="preserve">set of </w:t>
      </w:r>
      <w:r w:rsidR="00083604">
        <w:t>beliefs</w:t>
      </w:r>
      <w:r w:rsidR="009E6419">
        <w:t>.</w:t>
      </w:r>
    </w:p>
    <w:p w:rsidR="00396AC2" w:rsidRDefault="00396AC2" w:rsidP="006B1C2C"/>
    <w:p w:rsidR="006B1C2C" w:rsidRPr="006B1C2C" w:rsidRDefault="00A92049" w:rsidP="006B1C2C">
      <w:r>
        <w:t xml:space="preserve">My paper is in </w:t>
      </w:r>
      <w:r w:rsidR="008D509A">
        <w:t>five sections as follows:</w:t>
      </w:r>
    </w:p>
    <w:p w:rsidR="00654259" w:rsidRDefault="00654259" w:rsidP="00654259">
      <w:pPr>
        <w:ind w:left="720"/>
      </w:pPr>
      <w:bookmarkStart w:id="0" w:name="_Ref33004286"/>
    </w:p>
    <w:p w:rsidR="008F2AF6" w:rsidRDefault="00C108AC" w:rsidP="00654259">
      <w:pPr>
        <w:ind w:left="720"/>
      </w:pPr>
      <w:r>
        <w:fldChar w:fldCharType="begin"/>
      </w:r>
      <w:r w:rsidR="00654259">
        <w:instrText xml:space="preserve"> REF _Ref33004641 \h </w:instrText>
      </w:r>
      <w:r>
        <w:fldChar w:fldCharType="separate"/>
      </w:r>
      <w:r w:rsidR="00001BC1">
        <w:t>1.</w:t>
      </w:r>
      <w:r>
        <w:fldChar w:fldCharType="end"/>
      </w:r>
      <w:r w:rsidR="00F14DA8">
        <w:t xml:space="preserve"> Firstly, </w:t>
      </w:r>
      <w:r w:rsidR="004E0F71">
        <w:t xml:space="preserve">I discuss what is meant by conscience and the politics of conscience, </w:t>
      </w:r>
      <w:r w:rsidR="00E42990">
        <w:t>and</w:t>
      </w:r>
      <w:r w:rsidR="00396AC2">
        <w:t xml:space="preserve"> put the </w:t>
      </w:r>
      <w:r w:rsidR="001D149D">
        <w:t xml:space="preserve">term </w:t>
      </w:r>
      <w:r w:rsidR="00EC2497">
        <w:t xml:space="preserve">in the context of </w:t>
      </w:r>
      <w:r w:rsidR="001D149D">
        <w:t xml:space="preserve">late Victorian </w:t>
      </w:r>
      <w:r w:rsidR="00D55996">
        <w:t>liberalism</w:t>
      </w:r>
      <w:r w:rsidR="001D149D">
        <w:t>.</w:t>
      </w:r>
      <w:bookmarkEnd w:id="0"/>
      <w:r w:rsidR="004E0F71">
        <w:t xml:space="preserve"> </w:t>
      </w:r>
    </w:p>
    <w:p w:rsidR="00654259" w:rsidRDefault="00654259" w:rsidP="00654259">
      <w:pPr>
        <w:ind w:left="720"/>
      </w:pPr>
      <w:bookmarkStart w:id="1" w:name="_Ref33004277"/>
    </w:p>
    <w:p w:rsidR="008F2AF6" w:rsidRDefault="00C108AC" w:rsidP="00654259">
      <w:pPr>
        <w:ind w:left="720"/>
      </w:pPr>
      <w:r>
        <w:fldChar w:fldCharType="begin"/>
      </w:r>
      <w:r w:rsidR="00654259">
        <w:instrText xml:space="preserve"> REF _Ref33004808 \h </w:instrText>
      </w:r>
      <w:r>
        <w:fldChar w:fldCharType="separate"/>
      </w:r>
      <w:r w:rsidR="00001BC1">
        <w:t>2.</w:t>
      </w:r>
      <w:r>
        <w:fldChar w:fldCharType="end"/>
      </w:r>
      <w:r w:rsidR="00F14DA8">
        <w:t xml:space="preserve"> Secondly, </w:t>
      </w:r>
      <w:r w:rsidR="00E42990">
        <w:t xml:space="preserve">I look at how the term ‘politician of conscience’ has been used in a couple of instances </w:t>
      </w:r>
      <w:r w:rsidR="00392D55">
        <w:t>but</w:t>
      </w:r>
      <w:r w:rsidR="001D149D">
        <w:t>, I argue,</w:t>
      </w:r>
      <w:r w:rsidR="00392D55">
        <w:t xml:space="preserve"> </w:t>
      </w:r>
      <w:r w:rsidR="005B2D6F">
        <w:t>superficially</w:t>
      </w:r>
      <w:r w:rsidR="00E42990">
        <w:t>.</w:t>
      </w:r>
      <w:bookmarkEnd w:id="1"/>
      <w:r w:rsidR="00E42990">
        <w:t xml:space="preserve">  </w:t>
      </w:r>
    </w:p>
    <w:p w:rsidR="00654259" w:rsidRDefault="00654259" w:rsidP="00654259">
      <w:pPr>
        <w:ind w:left="720"/>
      </w:pPr>
      <w:bookmarkStart w:id="2" w:name="_Ref33004191"/>
    </w:p>
    <w:p w:rsidR="008F2AF6" w:rsidRDefault="00C108AC" w:rsidP="00654259">
      <w:pPr>
        <w:ind w:left="720"/>
      </w:pPr>
      <w:r>
        <w:fldChar w:fldCharType="begin"/>
      </w:r>
      <w:r w:rsidR="00654259">
        <w:instrText xml:space="preserve"> REF _Ref33004814 \h </w:instrText>
      </w:r>
      <w:r>
        <w:fldChar w:fldCharType="separate"/>
      </w:r>
      <w:r w:rsidR="00001BC1">
        <w:t>3.</w:t>
      </w:r>
      <w:r>
        <w:fldChar w:fldCharType="end"/>
      </w:r>
      <w:r w:rsidR="00F14DA8">
        <w:t xml:space="preserve"> </w:t>
      </w:r>
      <w:r w:rsidR="00E42990">
        <w:t>Thirdly</w:t>
      </w:r>
      <w:r w:rsidR="00F14DA8">
        <w:t xml:space="preserve">, </w:t>
      </w:r>
      <w:r w:rsidR="00E42990">
        <w:t xml:space="preserve"> I show that Harvey’s upbringing </w:t>
      </w:r>
      <w:r w:rsidR="00392D55">
        <w:t>in a minority religious community predisposed him towards a</w:t>
      </w:r>
      <w:r w:rsidR="00156DC0">
        <w:t xml:space="preserve">n </w:t>
      </w:r>
      <w:r w:rsidR="00392D55">
        <w:t>approach to politics</w:t>
      </w:r>
      <w:r w:rsidR="00156DC0">
        <w:t xml:space="preserve"> which was based on </w:t>
      </w:r>
      <w:r w:rsidR="00DC07F5">
        <w:t xml:space="preserve">a set of </w:t>
      </w:r>
      <w:bookmarkEnd w:id="2"/>
      <w:r w:rsidR="00B673D3">
        <w:t>convictions which included pacifism</w:t>
      </w:r>
      <w:r w:rsidR="00E3690B">
        <w:t>.</w:t>
      </w:r>
    </w:p>
    <w:p w:rsidR="00654259" w:rsidRDefault="00654259" w:rsidP="00654259">
      <w:pPr>
        <w:ind w:left="720"/>
      </w:pPr>
      <w:bookmarkStart w:id="3" w:name="_Ref33004231"/>
    </w:p>
    <w:p w:rsidR="00D91053" w:rsidRDefault="00C108AC" w:rsidP="00654259">
      <w:pPr>
        <w:ind w:left="720"/>
      </w:pPr>
      <w:r>
        <w:fldChar w:fldCharType="begin"/>
      </w:r>
      <w:r w:rsidR="00654259">
        <w:instrText xml:space="preserve"> REF _Ref33004824 \h </w:instrText>
      </w:r>
      <w:r>
        <w:fldChar w:fldCharType="separate"/>
      </w:r>
      <w:r w:rsidR="00001BC1">
        <w:t>4.</w:t>
      </w:r>
      <w:r>
        <w:fldChar w:fldCharType="end"/>
      </w:r>
      <w:r w:rsidR="00F14DA8">
        <w:t xml:space="preserve"> </w:t>
      </w:r>
      <w:r w:rsidR="00845E1A">
        <w:t>F</w:t>
      </w:r>
      <w:r w:rsidR="001D149D">
        <w:t xml:space="preserve">ourthly </w:t>
      </w:r>
      <w:r w:rsidR="00FA1C0A">
        <w:t xml:space="preserve">I will turn to the </w:t>
      </w:r>
      <w:r w:rsidR="00C57192">
        <w:t xml:space="preserve">main part of my paper and </w:t>
      </w:r>
      <w:r w:rsidR="00156DC0">
        <w:t>nub</w:t>
      </w:r>
      <w:r w:rsidR="00FA1C0A">
        <w:t xml:space="preserve"> of my argument, which is that Harvey can properly be regarded as a politician of conscience </w:t>
      </w:r>
      <w:r w:rsidR="001D149D">
        <w:t xml:space="preserve">because </w:t>
      </w:r>
      <w:r w:rsidR="00336603">
        <w:t xml:space="preserve">of his </w:t>
      </w:r>
      <w:r w:rsidR="0055692B">
        <w:t xml:space="preserve">conduct and achievements </w:t>
      </w:r>
      <w:r w:rsidR="00336603">
        <w:t xml:space="preserve">in </w:t>
      </w:r>
      <w:r w:rsidR="00264AC1">
        <w:t>the First World War</w:t>
      </w:r>
      <w:r w:rsidR="0005055B">
        <w:t xml:space="preserve">. </w:t>
      </w:r>
      <w:r w:rsidR="0055692B">
        <w:t xml:space="preserve">He </w:t>
      </w:r>
      <w:r w:rsidR="003B7F25">
        <w:t>committed overt acts of conscience</w:t>
      </w:r>
      <w:r w:rsidR="0055692B">
        <w:t xml:space="preserve"> himself</w:t>
      </w:r>
      <w:r w:rsidR="00562347">
        <w:t xml:space="preserve">. </w:t>
      </w:r>
      <w:r w:rsidR="00B673D3">
        <w:t xml:space="preserve">In addition, </w:t>
      </w:r>
      <w:r w:rsidR="0055692B">
        <w:t xml:space="preserve">and </w:t>
      </w:r>
      <w:r w:rsidR="00B673D3">
        <w:t xml:space="preserve">in </w:t>
      </w:r>
      <w:r w:rsidR="00E3690B">
        <w:t xml:space="preserve">a </w:t>
      </w:r>
      <w:r w:rsidR="00FF04BD">
        <w:t>wider</w:t>
      </w:r>
      <w:r w:rsidR="00B673D3">
        <w:t xml:space="preserve"> </w:t>
      </w:r>
      <w:r w:rsidR="00E3690B">
        <w:t>sense</w:t>
      </w:r>
      <w:r w:rsidR="00B673D3">
        <w:t xml:space="preserve"> </w:t>
      </w:r>
      <w:r w:rsidR="0055692B">
        <w:t xml:space="preserve">more importantly, </w:t>
      </w:r>
      <w:r w:rsidR="003F3C89">
        <w:t xml:space="preserve">he </w:t>
      </w:r>
      <w:r w:rsidR="00DC4653">
        <w:t>helped craft a practicable system of exemption from military conscription for conscientious objectors</w:t>
      </w:r>
      <w:r w:rsidR="00264AC1">
        <w:t>, a system which was re-introduced in 1939</w:t>
      </w:r>
      <w:r w:rsidR="00C5703B">
        <w:t xml:space="preserve"> so that</w:t>
      </w:r>
      <w:r w:rsidR="00E3690B">
        <w:t xml:space="preserve"> during his time in Parliament</w:t>
      </w:r>
      <w:r w:rsidR="00C5703B">
        <w:t xml:space="preserve"> in the Second World War he reprised his</w:t>
      </w:r>
      <w:r w:rsidR="00A8198A">
        <w:t xml:space="preserve"> </w:t>
      </w:r>
      <w:r w:rsidR="00C5703B">
        <w:t xml:space="preserve">role as a </w:t>
      </w:r>
      <w:r w:rsidR="0055692B">
        <w:t xml:space="preserve">promoter and </w:t>
      </w:r>
      <w:r w:rsidR="00C5703B">
        <w:t xml:space="preserve">protector of the rights of conscience.  </w:t>
      </w:r>
    </w:p>
    <w:p w:rsidR="00D91053" w:rsidRDefault="00D91053" w:rsidP="00654259">
      <w:pPr>
        <w:ind w:left="720"/>
      </w:pPr>
    </w:p>
    <w:p w:rsidR="00975B14" w:rsidRDefault="00C108AC" w:rsidP="00654259">
      <w:pPr>
        <w:ind w:left="720"/>
      </w:pPr>
      <w:r>
        <w:fldChar w:fldCharType="begin"/>
      </w:r>
      <w:r w:rsidR="002D3227">
        <w:instrText xml:space="preserve"> REF _Ref33090227 \h </w:instrText>
      </w:r>
      <w:r>
        <w:fldChar w:fldCharType="separate"/>
      </w:r>
      <w:r w:rsidR="002D3227">
        <w:t>5.</w:t>
      </w:r>
      <w:r>
        <w:fldChar w:fldCharType="end"/>
      </w:r>
      <w:r w:rsidR="008F25FE">
        <w:t xml:space="preserve">Fifthly, </w:t>
      </w:r>
      <w:r w:rsidR="00537037">
        <w:t>I describe the we</w:t>
      </w:r>
      <w:r w:rsidR="001A386A">
        <w:t xml:space="preserve">ll worked-out set of principles, or a moral theology, </w:t>
      </w:r>
      <w:r w:rsidR="00537037">
        <w:t>which under</w:t>
      </w:r>
      <w:r w:rsidR="00D76266">
        <w:t>lay</w:t>
      </w:r>
      <w:r w:rsidR="00537037">
        <w:t xml:space="preserve"> his policy </w:t>
      </w:r>
      <w:r w:rsidR="008F25FE">
        <w:t xml:space="preserve">and practice </w:t>
      </w:r>
      <w:r w:rsidR="00537037">
        <w:t xml:space="preserve">on </w:t>
      </w:r>
      <w:r w:rsidR="0021281C">
        <w:t>conscientious objection</w:t>
      </w:r>
      <w:bookmarkEnd w:id="3"/>
      <w:r w:rsidR="001A386A">
        <w:t>.</w:t>
      </w:r>
    </w:p>
    <w:p w:rsidR="00654259" w:rsidRDefault="00654259" w:rsidP="00654259">
      <w:pPr>
        <w:ind w:left="720"/>
      </w:pPr>
      <w:bookmarkStart w:id="4" w:name="_Ref33004255"/>
    </w:p>
    <w:p w:rsidR="00434D85" w:rsidRPr="00975B14" w:rsidRDefault="00C108AC" w:rsidP="00654259">
      <w:pPr>
        <w:ind w:left="720"/>
      </w:pPr>
      <w:r>
        <w:fldChar w:fldCharType="begin"/>
      </w:r>
      <w:r w:rsidR="008F25FE">
        <w:instrText xml:space="preserve"> REF _Ref33004832 \h </w:instrText>
      </w:r>
      <w:r>
        <w:fldChar w:fldCharType="separate"/>
      </w:r>
      <w:r w:rsidR="00001BC1">
        <w:t>6.</w:t>
      </w:r>
      <w:r>
        <w:fldChar w:fldCharType="end"/>
      </w:r>
      <w:r w:rsidR="00001BC1">
        <w:t xml:space="preserve"> </w:t>
      </w:r>
      <w:r w:rsidR="00F14DA8">
        <w:t>Sixthly and finally,</w:t>
      </w:r>
      <w:r w:rsidR="00845E1A">
        <w:t xml:space="preserve"> </w:t>
      </w:r>
      <w:r w:rsidR="00434D85">
        <w:t xml:space="preserve">I draw the threads </w:t>
      </w:r>
      <w:r w:rsidR="0057675C">
        <w:t xml:space="preserve">of my case </w:t>
      </w:r>
      <w:r w:rsidR="00434D85">
        <w:t>together.</w:t>
      </w:r>
      <w:bookmarkEnd w:id="4"/>
    </w:p>
    <w:p w:rsidR="005944FD" w:rsidRDefault="006B1C2C" w:rsidP="001D71D7">
      <w:pPr>
        <w:pStyle w:val="Heading1"/>
      </w:pPr>
      <w:bookmarkStart w:id="5" w:name="_Ref33004641"/>
      <w:r>
        <w:lastRenderedPageBreak/>
        <w:t>1.</w:t>
      </w:r>
      <w:bookmarkEnd w:id="5"/>
      <w:r>
        <w:t xml:space="preserve"> </w:t>
      </w:r>
    </w:p>
    <w:p w:rsidR="001211E3" w:rsidRDefault="00CD5809" w:rsidP="001211E3">
      <w:r>
        <w:t>The term ‘</w:t>
      </w:r>
      <w:r w:rsidR="005944FD">
        <w:t>a politician of conscience</w:t>
      </w:r>
      <w:r>
        <w:t xml:space="preserve">’ </w:t>
      </w:r>
      <w:r w:rsidR="003B7BCF">
        <w:t xml:space="preserve">occupies an awkward place in the historiography. It </w:t>
      </w:r>
      <w:r w:rsidR="007445FF">
        <w:t xml:space="preserve">comes </w:t>
      </w:r>
      <w:r w:rsidR="0042344F">
        <w:t>from</w:t>
      </w:r>
      <w:r w:rsidR="007445FF">
        <w:t xml:space="preserve"> Stefan </w:t>
      </w:r>
      <w:r w:rsidR="00677921">
        <w:t>Collini’s work</w:t>
      </w:r>
      <w:r w:rsidR="007445FF">
        <w:t xml:space="preserve"> on </w:t>
      </w:r>
      <w:r w:rsidR="0042344F" w:rsidRPr="00040DE5">
        <w:t>the moral sensibilities and cultural assumptions that were at the heart of political debate in Victorian and early twentieth-century Britain.</w:t>
      </w:r>
      <w:r w:rsidR="00B31B07">
        <w:rPr>
          <w:rStyle w:val="FootnoteReference"/>
        </w:rPr>
        <w:footnoteReference w:id="1"/>
      </w:r>
      <w:r w:rsidR="0042344F" w:rsidRPr="00040DE5">
        <w:t xml:space="preserve"> </w:t>
      </w:r>
      <w:r w:rsidR="00F638ED">
        <w:t xml:space="preserve">Taking his work, </w:t>
      </w:r>
      <w:r w:rsidR="00BF563B">
        <w:t>Susan Pedersen and Peter Mandler</w:t>
      </w:r>
      <w:r w:rsidR="00EC60F2">
        <w:t xml:space="preserve"> </w:t>
      </w:r>
      <w:r w:rsidR="003C39E6">
        <w:t xml:space="preserve">have pointed to how politicians of conscience of the first half of the twentieth century were the heirs of </w:t>
      </w:r>
      <w:r w:rsidR="000F300D">
        <w:t xml:space="preserve">the Victorian </w:t>
      </w:r>
      <w:r w:rsidR="00B31B07">
        <w:t>public moralists</w:t>
      </w:r>
      <w:r w:rsidR="003C39E6">
        <w:t xml:space="preserve">, but </w:t>
      </w:r>
      <w:r w:rsidR="00924FD8">
        <w:t xml:space="preserve">they provide </w:t>
      </w:r>
      <w:r w:rsidR="006A2666">
        <w:t xml:space="preserve">little </w:t>
      </w:r>
      <w:r w:rsidR="003C39E6">
        <w:t xml:space="preserve">analysis of </w:t>
      </w:r>
      <w:r w:rsidR="007445FF">
        <w:t>how such politicians may be distinguished</w:t>
      </w:r>
      <w:r w:rsidR="00B31B07">
        <w:t xml:space="preserve"> from what one </w:t>
      </w:r>
      <w:r w:rsidR="00F638ED">
        <w:t>might</w:t>
      </w:r>
      <w:r w:rsidR="00B31B07">
        <w:t xml:space="preserve"> call their unconscientious contemporaries</w:t>
      </w:r>
      <w:r w:rsidR="003C39E6">
        <w:t>.</w:t>
      </w:r>
      <w:r w:rsidR="003C39E6">
        <w:rPr>
          <w:rStyle w:val="FootnoteReference"/>
        </w:rPr>
        <w:footnoteReference w:id="2"/>
      </w:r>
      <w:r w:rsidR="003C39E6">
        <w:t xml:space="preserve">  One of the reasons for this </w:t>
      </w:r>
      <w:r w:rsidR="003D1921">
        <w:t>reluctance</w:t>
      </w:r>
      <w:r w:rsidR="003C39E6">
        <w:t xml:space="preserve"> </w:t>
      </w:r>
      <w:r w:rsidR="003D1921">
        <w:t>may be</w:t>
      </w:r>
      <w:r w:rsidR="003C39E6">
        <w:t xml:space="preserve"> that the </w:t>
      </w:r>
      <w:r w:rsidR="00DA03D9">
        <w:t xml:space="preserve">term ‘politician of conscience’ seems a way of </w:t>
      </w:r>
      <w:r w:rsidR="00D853B7">
        <w:t xml:space="preserve">valuing </w:t>
      </w:r>
      <w:r w:rsidR="003C39E6">
        <w:t xml:space="preserve">a figure of whom </w:t>
      </w:r>
      <w:r w:rsidR="00A8198A">
        <w:t xml:space="preserve">the </w:t>
      </w:r>
      <w:r w:rsidR="00402BEF">
        <w:t>researcher</w:t>
      </w:r>
      <w:r w:rsidR="003C39E6">
        <w:t xml:space="preserve"> approves </w:t>
      </w:r>
      <w:r w:rsidR="00D54411">
        <w:t xml:space="preserve">over their </w:t>
      </w:r>
      <w:r w:rsidR="003C39E6">
        <w:t xml:space="preserve">cynical or </w:t>
      </w:r>
      <w:r w:rsidR="00D54411">
        <w:t>opportunistic</w:t>
      </w:r>
      <w:r w:rsidR="003C39E6">
        <w:t xml:space="preserve"> </w:t>
      </w:r>
      <w:r w:rsidR="00CF2B04">
        <w:t>compeers</w:t>
      </w:r>
      <w:r w:rsidR="003C39E6">
        <w:t>.</w:t>
      </w:r>
      <w:r w:rsidR="00570436">
        <w:t xml:space="preserve"> Conversely</w:t>
      </w:r>
      <w:r w:rsidR="006F7E30">
        <w:t xml:space="preserve"> and subversively</w:t>
      </w:r>
      <w:r w:rsidR="00570436">
        <w:t xml:space="preserve">, the term can be used </w:t>
      </w:r>
      <w:r w:rsidR="00FE3E2D">
        <w:t>ironically</w:t>
      </w:r>
      <w:r w:rsidR="00F46DED">
        <w:t xml:space="preserve"> </w:t>
      </w:r>
      <w:r w:rsidR="00570436">
        <w:t>to</w:t>
      </w:r>
      <w:r w:rsidR="00B15146">
        <w:t xml:space="preserve"> denote</w:t>
      </w:r>
      <w:r w:rsidR="000F300D">
        <w:t xml:space="preserve"> a</w:t>
      </w:r>
      <w:r w:rsidR="007612E9">
        <w:t xml:space="preserve"> </w:t>
      </w:r>
      <w:r w:rsidR="008C0833">
        <w:t>self-righteous prig</w:t>
      </w:r>
      <w:r w:rsidR="00F638ED">
        <w:t xml:space="preserve"> such as, John Bew tells us, </w:t>
      </w:r>
      <w:r w:rsidR="00C7784C">
        <w:t>was Attlee’s opinion of Gladstone.</w:t>
      </w:r>
      <w:r w:rsidR="00C7784C">
        <w:rPr>
          <w:rStyle w:val="FootnoteReference"/>
        </w:rPr>
        <w:footnoteReference w:id="3"/>
      </w:r>
      <w:r w:rsidR="00C7784C">
        <w:t xml:space="preserve"> </w:t>
      </w:r>
      <w:r w:rsidR="00D5012C">
        <w:t xml:space="preserve">A further danger is </w:t>
      </w:r>
      <w:r w:rsidR="00D27C91">
        <w:t xml:space="preserve">that </w:t>
      </w:r>
      <w:r w:rsidR="00D5012C">
        <w:t xml:space="preserve">the </w:t>
      </w:r>
      <w:r w:rsidR="00402BEF">
        <w:t xml:space="preserve">scholar </w:t>
      </w:r>
      <w:r w:rsidR="00A241C5">
        <w:t xml:space="preserve">is </w:t>
      </w:r>
      <w:r w:rsidR="00D5012C">
        <w:t xml:space="preserve">seen </w:t>
      </w:r>
      <w:r w:rsidR="00A241C5">
        <w:t>as making</w:t>
      </w:r>
      <w:r w:rsidR="00D5012C">
        <w:t xml:space="preserve"> </w:t>
      </w:r>
      <w:r w:rsidR="00402BEF">
        <w:t xml:space="preserve">value-judgements </w:t>
      </w:r>
      <w:r w:rsidR="00D27C91">
        <w:t xml:space="preserve">about </w:t>
      </w:r>
      <w:r w:rsidR="007B1A58">
        <w:t xml:space="preserve">historical </w:t>
      </w:r>
      <w:r w:rsidR="00D27C91">
        <w:t xml:space="preserve">figures on the basis of their religious faith or </w:t>
      </w:r>
      <w:r w:rsidR="007038DC">
        <w:t xml:space="preserve">lack of it, the point being that if conscience is the voice of God </w:t>
      </w:r>
      <w:r w:rsidR="00C66820">
        <w:t xml:space="preserve">as it is understood </w:t>
      </w:r>
      <w:r w:rsidR="00136D95">
        <w:t xml:space="preserve">in popular Christianity </w:t>
      </w:r>
      <w:r w:rsidR="007038DC">
        <w:t>then atheists cannot have a conscience</w:t>
      </w:r>
      <w:r w:rsidR="00402BEF">
        <w:t xml:space="preserve"> and </w:t>
      </w:r>
      <w:r w:rsidR="00D5012C">
        <w:t>so</w:t>
      </w:r>
      <w:r w:rsidR="0074081E">
        <w:t xml:space="preserve"> </w:t>
      </w:r>
      <w:r w:rsidR="00402BEF">
        <w:t>cannot be politicians of conscience</w:t>
      </w:r>
      <w:r w:rsidR="007038DC">
        <w:t xml:space="preserve">. </w:t>
      </w:r>
      <w:r w:rsidR="00D45918">
        <w:t xml:space="preserve">Additionally, denoting someone as a politician of conscience involves delving into their interior lives in ways that may be difficult for </w:t>
      </w:r>
      <w:r w:rsidR="00CF2B04">
        <w:t xml:space="preserve">the </w:t>
      </w:r>
      <w:r w:rsidR="001A424D">
        <w:t>evidence-based scholar</w:t>
      </w:r>
      <w:r w:rsidR="00D45918">
        <w:t xml:space="preserve">. </w:t>
      </w:r>
      <w:r w:rsidR="00C66820">
        <w:t>Yet</w:t>
      </w:r>
      <w:r w:rsidR="006D7E86">
        <w:t xml:space="preserve"> the question of the designation of a politician of conscience should not be avoided.</w:t>
      </w:r>
      <w:r w:rsidR="007F1F15">
        <w:t xml:space="preserve"> </w:t>
      </w:r>
      <w:r w:rsidR="00ED1FC4">
        <w:t xml:space="preserve">Firstly, there is </w:t>
      </w:r>
      <w:r w:rsidR="00FE3E2D">
        <w:t xml:space="preserve">the </w:t>
      </w:r>
      <w:r w:rsidR="00ED1FC4">
        <w:t xml:space="preserve">implicit </w:t>
      </w:r>
      <w:r w:rsidR="00FE3E2D">
        <w:t>challeng</w:t>
      </w:r>
      <w:r w:rsidR="00ED1FC4">
        <w:t>e posed by Pedersen and Mandler</w:t>
      </w:r>
      <w:r w:rsidR="00562347">
        <w:t xml:space="preserve">. </w:t>
      </w:r>
      <w:r w:rsidR="00ED1FC4">
        <w:t xml:space="preserve">Secondly, </w:t>
      </w:r>
      <w:r w:rsidR="008D509A">
        <w:t xml:space="preserve">as </w:t>
      </w:r>
      <w:r w:rsidR="00C66820">
        <w:t xml:space="preserve">Ian Packer </w:t>
      </w:r>
      <w:r w:rsidR="005944FD">
        <w:t>has shown</w:t>
      </w:r>
      <w:r w:rsidR="000E5781">
        <w:t xml:space="preserve"> </w:t>
      </w:r>
      <w:r w:rsidR="008D290F">
        <w:t>with</w:t>
      </w:r>
      <w:r w:rsidR="008C0833">
        <w:t xml:space="preserve"> Harvey’s brother-in-</w:t>
      </w:r>
      <w:r w:rsidR="000E5781">
        <w:t>law, Arnold Stephenson Rowntree</w:t>
      </w:r>
      <w:r w:rsidR="00C66820">
        <w:t xml:space="preserve">, </w:t>
      </w:r>
      <w:r w:rsidR="00513E3B">
        <w:t>the activities of politicians of Harvey’s generation cannot be understood without reference to th</w:t>
      </w:r>
      <w:r w:rsidR="00B767C4">
        <w:t xml:space="preserve">e wider context of their lives </w:t>
      </w:r>
      <w:r w:rsidR="00513E3B">
        <w:t>especially their religion</w:t>
      </w:r>
      <w:r w:rsidR="0055541C">
        <w:t>.</w:t>
      </w:r>
      <w:r w:rsidR="00C949B3">
        <w:rPr>
          <w:rStyle w:val="FootnoteReference"/>
        </w:rPr>
        <w:footnoteReference w:id="4"/>
      </w:r>
      <w:r w:rsidR="0055541C">
        <w:t xml:space="preserve">  </w:t>
      </w:r>
      <w:r w:rsidR="0005196D">
        <w:t>A</w:t>
      </w:r>
      <w:r w:rsidR="003B7BCF">
        <w:t xml:space="preserve">n </w:t>
      </w:r>
      <w:r w:rsidR="002049B8">
        <w:t xml:space="preserve">example of a </w:t>
      </w:r>
      <w:r w:rsidR="007555B4">
        <w:t xml:space="preserve">study </w:t>
      </w:r>
      <w:r w:rsidR="00ED1FC4">
        <w:t xml:space="preserve">of </w:t>
      </w:r>
      <w:r w:rsidR="00360657">
        <w:t xml:space="preserve">an individual’s </w:t>
      </w:r>
      <w:r w:rsidR="002049B8">
        <w:t>religious</w:t>
      </w:r>
      <w:r w:rsidR="001E561E">
        <w:t xml:space="preserve"> and political</w:t>
      </w:r>
      <w:r w:rsidR="002049B8">
        <w:t xml:space="preserve"> </w:t>
      </w:r>
      <w:r w:rsidR="00A241C5">
        <w:t xml:space="preserve">psychology </w:t>
      </w:r>
      <w:r w:rsidR="007555B4">
        <w:t xml:space="preserve">is </w:t>
      </w:r>
      <w:r w:rsidR="0055541C">
        <w:t>Julia Stapleton</w:t>
      </w:r>
      <w:r w:rsidR="007555B4">
        <w:t>’s</w:t>
      </w:r>
      <w:r w:rsidR="008C0833">
        <w:t xml:space="preserve"> </w:t>
      </w:r>
      <w:r w:rsidR="00360657">
        <w:t xml:space="preserve">work on </w:t>
      </w:r>
      <w:r w:rsidR="0055541C">
        <w:t>Charles Masterman</w:t>
      </w:r>
      <w:r w:rsidR="002049B8">
        <w:t xml:space="preserve"> </w:t>
      </w:r>
      <w:r w:rsidR="002C45AD">
        <w:t>(1873</w:t>
      </w:r>
      <w:r w:rsidR="009E746C">
        <w:t>–</w:t>
      </w:r>
      <w:r w:rsidR="002C45AD">
        <w:t xml:space="preserve">1927) </w:t>
      </w:r>
      <w:r w:rsidR="002049B8">
        <w:t xml:space="preserve">as a </w:t>
      </w:r>
      <w:r w:rsidR="00E04064">
        <w:t xml:space="preserve">brilliant </w:t>
      </w:r>
      <w:r w:rsidR="002049B8">
        <w:t xml:space="preserve">but eccentric Anglican </w:t>
      </w:r>
      <w:r w:rsidR="00F71590">
        <w:t xml:space="preserve">and friend of G. K. Chesterton </w:t>
      </w:r>
      <w:r w:rsidR="002049B8">
        <w:t xml:space="preserve">who </w:t>
      </w:r>
      <w:r w:rsidR="008750F0">
        <w:t xml:space="preserve">was strong </w:t>
      </w:r>
      <w:r w:rsidR="00F71590">
        <w:t xml:space="preserve">for disestablishment as well as </w:t>
      </w:r>
      <w:r w:rsidR="00E322DB">
        <w:t xml:space="preserve">for </w:t>
      </w:r>
      <w:r w:rsidR="00F71590">
        <w:t>social justice</w:t>
      </w:r>
      <w:r w:rsidR="00F50879">
        <w:t>.</w:t>
      </w:r>
      <w:r w:rsidR="006250BB">
        <w:rPr>
          <w:rStyle w:val="FootnoteReference"/>
        </w:rPr>
        <w:footnoteReference w:id="5"/>
      </w:r>
      <w:r w:rsidR="00B9594C">
        <w:t xml:space="preserve"> </w:t>
      </w:r>
      <w:r w:rsidR="00120734">
        <w:t xml:space="preserve">Masterman </w:t>
      </w:r>
      <w:r w:rsidR="0005196D">
        <w:t xml:space="preserve">makes for </w:t>
      </w:r>
      <w:r w:rsidR="00360657">
        <w:t xml:space="preserve">an </w:t>
      </w:r>
      <w:r w:rsidR="002049B8">
        <w:t xml:space="preserve">interesting </w:t>
      </w:r>
      <w:r w:rsidR="00360657">
        <w:t xml:space="preserve">comparison </w:t>
      </w:r>
      <w:r w:rsidR="0005196D">
        <w:t xml:space="preserve">with </w:t>
      </w:r>
      <w:r w:rsidR="002049B8">
        <w:t xml:space="preserve">Harvey, who was his </w:t>
      </w:r>
      <w:r w:rsidR="00136D95">
        <w:t>PPS</w:t>
      </w:r>
      <w:r w:rsidR="003A31DE">
        <w:t xml:space="preserve"> 1913</w:t>
      </w:r>
      <w:r w:rsidR="009E746C">
        <w:t>–</w:t>
      </w:r>
      <w:r w:rsidR="00120734">
        <w:t>14</w:t>
      </w:r>
      <w:r w:rsidR="00ED1FC4">
        <w:t>, although space prevents me pursuing this in the present paper.</w:t>
      </w:r>
    </w:p>
    <w:p w:rsidR="00BB7370" w:rsidRDefault="008D509A" w:rsidP="00A60A7B">
      <w:pPr>
        <w:pStyle w:val="BodyText"/>
      </w:pPr>
      <w:r>
        <w:t>So the question of what it is to be a politician</w:t>
      </w:r>
      <w:r w:rsidR="00B9594C">
        <w:t xml:space="preserve"> of conscience is a valid one. </w:t>
      </w:r>
      <w:r>
        <w:t xml:space="preserve">But what of </w:t>
      </w:r>
      <w:r w:rsidR="00DD526A">
        <w:t>defining</w:t>
      </w:r>
      <w:r w:rsidR="00AE497D">
        <w:t xml:space="preserve"> conscience and the politics of conscience</w:t>
      </w:r>
      <w:r>
        <w:t>?</w:t>
      </w:r>
      <w:r w:rsidR="00CD5809">
        <w:t xml:space="preserve"> </w:t>
      </w:r>
      <w:r w:rsidR="004F045E">
        <w:t xml:space="preserve">To </w:t>
      </w:r>
      <w:r w:rsidR="00D1055F">
        <w:t xml:space="preserve">have a conscience involves being </w:t>
      </w:r>
      <w:r w:rsidR="00CD0846">
        <w:t>mindful</w:t>
      </w:r>
      <w:r w:rsidR="007063D8">
        <w:t xml:space="preserve"> </w:t>
      </w:r>
      <w:r w:rsidR="00D1055F">
        <w:t>of the moral quality of what one has done or intends to do</w:t>
      </w:r>
      <w:r w:rsidR="0005055B">
        <w:t xml:space="preserve">. </w:t>
      </w:r>
      <w:r w:rsidR="00BD139E">
        <w:t xml:space="preserve">This </w:t>
      </w:r>
      <w:r w:rsidR="009D6127">
        <w:t xml:space="preserve">can be broken down further in </w:t>
      </w:r>
      <w:r w:rsidR="00BD139E">
        <w:t xml:space="preserve">three </w:t>
      </w:r>
      <w:r w:rsidR="009D6127">
        <w:t>ways</w:t>
      </w:r>
      <w:r w:rsidR="00CD5809">
        <w:t xml:space="preserve">. </w:t>
      </w:r>
      <w:r w:rsidR="00D1055F">
        <w:t>First</w:t>
      </w:r>
      <w:r w:rsidR="00851E4B">
        <w:t>ly</w:t>
      </w:r>
      <w:r w:rsidR="00D1055F">
        <w:t xml:space="preserve">, conscience can signify those moral convictions or </w:t>
      </w:r>
      <w:r w:rsidR="00D1055F" w:rsidRPr="00C949B3">
        <w:t>principles</w:t>
      </w:r>
      <w:r w:rsidR="00D1055F">
        <w:t xml:space="preserve"> </w:t>
      </w:r>
      <w:r w:rsidR="002D175F">
        <w:t xml:space="preserve">to which </w:t>
      </w:r>
      <w:r w:rsidR="00D1055F">
        <w:t xml:space="preserve">persons cleave most firmly and </w:t>
      </w:r>
      <w:r w:rsidR="00F50879">
        <w:t>by which they judge themselves</w:t>
      </w:r>
      <w:r w:rsidR="0005055B">
        <w:t xml:space="preserve">. </w:t>
      </w:r>
      <w:r w:rsidR="00D1055F">
        <w:t>Second</w:t>
      </w:r>
      <w:r w:rsidR="00851E4B">
        <w:t>ly</w:t>
      </w:r>
      <w:r w:rsidR="00D1055F">
        <w:t xml:space="preserve">, the notion may cover the </w:t>
      </w:r>
      <w:r w:rsidR="00C949B3">
        <w:t>mental</w:t>
      </w:r>
      <w:r w:rsidR="00D1055F" w:rsidRPr="00C949B3">
        <w:t xml:space="preserve"> faculty</w:t>
      </w:r>
      <w:r w:rsidR="00D1055F">
        <w:t xml:space="preserve"> by which </w:t>
      </w:r>
      <w:r w:rsidR="00481AF4">
        <w:t>people</w:t>
      </w:r>
      <w:r w:rsidR="00F50879">
        <w:t xml:space="preserve"> </w:t>
      </w:r>
      <w:r w:rsidR="00D1055F">
        <w:t>come to know moral truths and apply them</w:t>
      </w:r>
      <w:r w:rsidR="0005055B">
        <w:t xml:space="preserve">. </w:t>
      </w:r>
      <w:r w:rsidR="00D1055F">
        <w:t>Third</w:t>
      </w:r>
      <w:r w:rsidR="00851E4B">
        <w:t>ly</w:t>
      </w:r>
      <w:r w:rsidR="00D1055F">
        <w:t xml:space="preserve">, conscience </w:t>
      </w:r>
      <w:r w:rsidR="00BD139E">
        <w:t xml:space="preserve">involves </w:t>
      </w:r>
      <w:r w:rsidR="00D1055F">
        <w:t xml:space="preserve">the </w:t>
      </w:r>
      <w:r w:rsidR="00D1055F" w:rsidRPr="00007313">
        <w:t>self-examination</w:t>
      </w:r>
      <w:r w:rsidR="00D1055F">
        <w:t xml:space="preserve"> of</w:t>
      </w:r>
      <w:r w:rsidR="005A6D18">
        <w:t xml:space="preserve"> the morality of </w:t>
      </w:r>
      <w:r w:rsidR="00716BE5">
        <w:t>one’s own</w:t>
      </w:r>
      <w:r w:rsidR="005A6D18">
        <w:t xml:space="preserve"> desires and actions</w:t>
      </w:r>
      <w:r w:rsidR="00D1055F">
        <w:t>.</w:t>
      </w:r>
      <w:r w:rsidR="00D1055F">
        <w:rPr>
          <w:rStyle w:val="FootnoteReference"/>
        </w:rPr>
        <w:footnoteReference w:id="6"/>
      </w:r>
      <w:r w:rsidR="00D1055F">
        <w:t xml:space="preserve">  </w:t>
      </w:r>
      <w:r w:rsidR="00851E4B">
        <w:t xml:space="preserve">Conscience takes on a political dimension </w:t>
      </w:r>
      <w:r w:rsidR="00452395">
        <w:t>most obviously when a</w:t>
      </w:r>
      <w:r w:rsidR="00452395" w:rsidRPr="00CD4D61">
        <w:t xml:space="preserve">ppeals </w:t>
      </w:r>
      <w:r w:rsidR="006D5AFC" w:rsidRPr="00CD4D61">
        <w:t xml:space="preserve">to conscience and freedom of conscience are deployed to claim and justify </w:t>
      </w:r>
      <w:r w:rsidR="005A6D18">
        <w:t xml:space="preserve">an </w:t>
      </w:r>
      <w:r w:rsidR="006D5AFC" w:rsidRPr="00007313">
        <w:t>objection</w:t>
      </w:r>
      <w:r w:rsidR="00203EDB">
        <w:t xml:space="preserve"> to </w:t>
      </w:r>
      <w:r w:rsidR="00111E5C">
        <w:t xml:space="preserve">an activity </w:t>
      </w:r>
      <w:r w:rsidR="00203EDB">
        <w:t xml:space="preserve">that </w:t>
      </w:r>
      <w:r w:rsidR="006D5AFC" w:rsidRPr="00CD4D61">
        <w:t xml:space="preserve">one </w:t>
      </w:r>
      <w:r w:rsidR="005A6D18">
        <w:t xml:space="preserve">is being </w:t>
      </w:r>
      <w:r w:rsidR="00111E5C">
        <w:t xml:space="preserve">required to perform, typically </w:t>
      </w:r>
      <w:r w:rsidR="00246730">
        <w:t xml:space="preserve">military </w:t>
      </w:r>
      <w:r w:rsidR="00246730">
        <w:lastRenderedPageBreak/>
        <w:t>service</w:t>
      </w:r>
      <w:r w:rsidR="0005055B">
        <w:t>.</w:t>
      </w:r>
      <w:r w:rsidR="00111E5C" w:rsidRPr="00111E5C">
        <w:rPr>
          <w:rStyle w:val="FootnoteReference"/>
        </w:rPr>
        <w:t xml:space="preserve"> </w:t>
      </w:r>
      <w:r w:rsidR="00111E5C">
        <w:rPr>
          <w:rStyle w:val="FootnoteReference"/>
        </w:rPr>
        <w:footnoteReference w:id="7"/>
      </w:r>
      <w:r w:rsidR="0005055B">
        <w:t xml:space="preserve"> </w:t>
      </w:r>
      <w:r w:rsidR="00452395">
        <w:t xml:space="preserve">However, </w:t>
      </w:r>
      <w:r w:rsidR="000F23AD">
        <w:t xml:space="preserve">another and </w:t>
      </w:r>
      <w:r w:rsidR="001626AD">
        <w:t xml:space="preserve">more sophisticated </w:t>
      </w:r>
      <w:r w:rsidR="004B0EBD">
        <w:t xml:space="preserve">understanding </w:t>
      </w:r>
      <w:r w:rsidR="005A6D18">
        <w:t xml:space="preserve">of politics and conscience </w:t>
      </w:r>
      <w:r w:rsidR="00DD526A">
        <w:t xml:space="preserve">may be found in </w:t>
      </w:r>
      <w:r w:rsidR="00AF6818">
        <w:t xml:space="preserve">Melvin Richter’s </w:t>
      </w:r>
      <w:r w:rsidR="00FE45B6">
        <w:t xml:space="preserve">book, </w:t>
      </w:r>
      <w:r w:rsidR="006D16CF" w:rsidRPr="00E14FCC">
        <w:rPr>
          <w:i/>
        </w:rPr>
        <w:t>The Politics of Conscience: T. H. Green and His Age</w:t>
      </w:r>
      <w:r w:rsidR="006072AE">
        <w:t>.</w:t>
      </w:r>
      <w:r w:rsidR="00112108">
        <w:rPr>
          <w:rStyle w:val="FootnoteReference"/>
        </w:rPr>
        <w:footnoteReference w:id="8"/>
      </w:r>
      <w:r w:rsidR="00190CAA">
        <w:t xml:space="preserve"> </w:t>
      </w:r>
      <w:r w:rsidR="006072AE">
        <w:t>Thomas Hill Green (1836</w:t>
      </w:r>
      <w:r w:rsidR="009E746C">
        <w:t>–</w:t>
      </w:r>
      <w:r w:rsidR="006072AE">
        <w:t xml:space="preserve">82) </w:t>
      </w:r>
      <w:r w:rsidR="00246730">
        <w:t>was an</w:t>
      </w:r>
      <w:r w:rsidR="006D489F">
        <w:t xml:space="preserve"> Oxford</w:t>
      </w:r>
      <w:r w:rsidR="00246730">
        <w:t xml:space="preserve"> academic</w:t>
      </w:r>
      <w:r w:rsidR="00112108">
        <w:t xml:space="preserve"> </w:t>
      </w:r>
      <w:r w:rsidR="001313A9">
        <w:t xml:space="preserve">whose </w:t>
      </w:r>
      <w:r w:rsidR="00F13DDC">
        <w:t xml:space="preserve">influential </w:t>
      </w:r>
      <w:r w:rsidR="001313A9">
        <w:t xml:space="preserve">brand of welfarist, statist liberalism entailed the notion of citizenship not </w:t>
      </w:r>
      <w:r w:rsidR="00246730">
        <w:t xml:space="preserve">as a mere legal status but as an awareness </w:t>
      </w:r>
      <w:r w:rsidR="001313A9">
        <w:t>of the moral ends of life as embodied in the structures of the state and liberal Protestantism.</w:t>
      </w:r>
      <w:r w:rsidR="001313A9">
        <w:rPr>
          <w:rStyle w:val="FootnoteReference"/>
        </w:rPr>
        <w:footnoteReference w:id="9"/>
      </w:r>
      <w:r w:rsidR="001313A9">
        <w:t xml:space="preserve">  </w:t>
      </w:r>
      <w:r w:rsidR="001E5D28">
        <w:t xml:space="preserve">Richter observed that no </w:t>
      </w:r>
      <w:r w:rsidR="00454D0D">
        <w:t xml:space="preserve">word recurs more often in the work of Green and his followers than </w:t>
      </w:r>
      <w:r w:rsidR="001E5D28">
        <w:t>citizenship</w:t>
      </w:r>
      <w:r w:rsidR="00454D0D">
        <w:t xml:space="preserve">, and </w:t>
      </w:r>
      <w:r w:rsidR="001E5D28">
        <w:t xml:space="preserve">that </w:t>
      </w:r>
      <w:r w:rsidR="00454D0D">
        <w:t xml:space="preserve">Green was </w:t>
      </w:r>
      <w:r w:rsidR="00A75717">
        <w:t xml:space="preserve">an </w:t>
      </w:r>
      <w:r w:rsidR="00454D0D">
        <w:t>important auth</w:t>
      </w:r>
      <w:r w:rsidR="001E5D28">
        <w:t>or of what has been called the gospel of citizenship</w:t>
      </w:r>
      <w:r w:rsidR="00454D0D">
        <w:t>.</w:t>
      </w:r>
      <w:r w:rsidR="00A60A7B">
        <w:rPr>
          <w:vertAlign w:val="superscript"/>
        </w:rPr>
        <w:footnoteReference w:id="10"/>
      </w:r>
      <w:r w:rsidR="00A60A7B">
        <w:t xml:space="preserve"> </w:t>
      </w:r>
      <w:r w:rsidR="00963E38">
        <w:t xml:space="preserve">Green </w:t>
      </w:r>
      <w:r w:rsidR="00246730">
        <w:t xml:space="preserve">saw </w:t>
      </w:r>
      <w:r w:rsidR="00963E38">
        <w:t xml:space="preserve">the </w:t>
      </w:r>
      <w:r w:rsidR="00C10020">
        <w:t xml:space="preserve">Christian </w:t>
      </w:r>
      <w:r w:rsidR="00112108">
        <w:t xml:space="preserve">citizen as an active, self-realising being and the </w:t>
      </w:r>
      <w:r w:rsidR="00CB4EA2">
        <w:t xml:space="preserve">civic </w:t>
      </w:r>
      <w:r w:rsidR="00112108">
        <w:t>state as ethical, enabling and educative.</w:t>
      </w:r>
      <w:r w:rsidR="00112108">
        <w:rPr>
          <w:rStyle w:val="FootnoteReference"/>
        </w:rPr>
        <w:footnoteReference w:id="11"/>
      </w:r>
      <w:r w:rsidR="00112108">
        <w:t xml:space="preserve"> </w:t>
      </w:r>
      <w:r w:rsidR="00AD1D33">
        <w:t xml:space="preserve">Green was influential less for his </w:t>
      </w:r>
      <w:r w:rsidR="002B6018">
        <w:t>academic</w:t>
      </w:r>
      <w:r w:rsidR="00AD1D33">
        <w:t xml:space="preserve"> writings, which are couched in the language of the </w:t>
      </w:r>
      <w:r w:rsidR="007063D8">
        <w:t>philosophical</w:t>
      </w:r>
      <w:r w:rsidR="00AD1D33">
        <w:t xml:space="preserve"> idealism of the time, as for his example of civic service</w:t>
      </w:r>
      <w:r w:rsidR="00562347">
        <w:t xml:space="preserve">. </w:t>
      </w:r>
      <w:r w:rsidR="00AD1D33">
        <w:t xml:space="preserve">In Harvey there </w:t>
      </w:r>
      <w:r w:rsidR="006E17A8">
        <w:t xml:space="preserve">is a </w:t>
      </w:r>
      <w:r w:rsidR="00452395">
        <w:t>traceabl</w:t>
      </w:r>
      <w:r w:rsidR="007C2647">
        <w:t xml:space="preserve">e </w:t>
      </w:r>
      <w:r w:rsidR="006E17A8">
        <w:t xml:space="preserve">line of influence from </w:t>
      </w:r>
      <w:r w:rsidR="00963E38">
        <w:t>Green</w:t>
      </w:r>
      <w:r w:rsidR="00112108">
        <w:t xml:space="preserve"> </w:t>
      </w:r>
      <w:r w:rsidR="006E17A8">
        <w:t xml:space="preserve">via </w:t>
      </w:r>
      <w:r w:rsidR="00495EF4">
        <w:t xml:space="preserve">Samuel Barnett </w:t>
      </w:r>
      <w:r w:rsidR="005451AD">
        <w:t>(1844</w:t>
      </w:r>
      <w:r w:rsidR="009E746C">
        <w:t>–</w:t>
      </w:r>
      <w:r w:rsidR="005451AD">
        <w:t>1913)</w:t>
      </w:r>
      <w:r w:rsidR="007A611D">
        <w:t>.</w:t>
      </w:r>
      <w:r w:rsidR="00495EF4">
        <w:t xml:space="preserve"> Barnett </w:t>
      </w:r>
      <w:r w:rsidR="000F23AD">
        <w:t xml:space="preserve">was </w:t>
      </w:r>
      <w:r w:rsidR="00963E38">
        <w:t xml:space="preserve">one of Green’s acolytes </w:t>
      </w:r>
      <w:r w:rsidR="006D489F">
        <w:t>as a student</w:t>
      </w:r>
      <w:r w:rsidR="003315D5">
        <w:t xml:space="preserve"> </w:t>
      </w:r>
      <w:r w:rsidR="00CB4EA2">
        <w:t xml:space="preserve">and </w:t>
      </w:r>
      <w:r w:rsidR="00750CAD">
        <w:t xml:space="preserve">was </w:t>
      </w:r>
      <w:r w:rsidR="00443701">
        <w:t xml:space="preserve">later </w:t>
      </w:r>
      <w:r w:rsidR="00CB4EA2">
        <w:t xml:space="preserve">the </w:t>
      </w:r>
      <w:r w:rsidR="006443AC">
        <w:t xml:space="preserve">founding warden of Toynbee Hall who </w:t>
      </w:r>
      <w:r w:rsidR="00443701">
        <w:t xml:space="preserve">in 1906 </w:t>
      </w:r>
      <w:r w:rsidR="005255B7">
        <w:t xml:space="preserve">chose </w:t>
      </w:r>
      <w:r w:rsidR="00112108">
        <w:t xml:space="preserve">Harvey </w:t>
      </w:r>
      <w:r w:rsidR="00443701">
        <w:t xml:space="preserve">as </w:t>
      </w:r>
      <w:r w:rsidR="006443AC">
        <w:t>his successor</w:t>
      </w:r>
      <w:r w:rsidR="00112108">
        <w:t xml:space="preserve">. </w:t>
      </w:r>
      <w:r w:rsidR="00F13A72">
        <w:t xml:space="preserve">So to sum up, </w:t>
      </w:r>
      <w:r w:rsidR="00F13DDC">
        <w:t xml:space="preserve">I am arguing for two types of </w:t>
      </w:r>
      <w:r w:rsidR="00E930C8">
        <w:t xml:space="preserve">the politics of conscience, which are </w:t>
      </w:r>
      <w:r w:rsidR="00A60A7B">
        <w:t xml:space="preserve">firstly </w:t>
      </w:r>
      <w:r w:rsidR="00F13DDC">
        <w:t>the overt act of conscience, typically</w:t>
      </w:r>
      <w:r w:rsidR="00545784">
        <w:t xml:space="preserve"> the</w:t>
      </w:r>
      <w:r w:rsidR="00F13DDC">
        <w:t xml:space="preserve"> </w:t>
      </w:r>
      <w:r w:rsidR="006D489F">
        <w:t>refusal of a military</w:t>
      </w:r>
      <w:r w:rsidR="00D91053">
        <w:t xml:space="preserve"> </w:t>
      </w:r>
      <w:r w:rsidR="00545784">
        <w:t>requirement</w:t>
      </w:r>
      <w:r w:rsidR="00A60A7B">
        <w:t xml:space="preserve">, and secondly </w:t>
      </w:r>
      <w:r w:rsidR="00A8316E">
        <w:t xml:space="preserve">a sustained commitment to a cause </w:t>
      </w:r>
      <w:r w:rsidR="00403A93">
        <w:t>underpinned by a deeply held conviction, which is</w:t>
      </w:r>
      <w:r w:rsidR="00545784">
        <w:t xml:space="preserve"> typically</w:t>
      </w:r>
      <w:r w:rsidR="00A8316E">
        <w:t xml:space="preserve"> but not necessarily </w:t>
      </w:r>
      <w:r w:rsidR="00403A93">
        <w:t xml:space="preserve">a </w:t>
      </w:r>
      <w:r w:rsidR="00A8316E">
        <w:t>religious conviction.</w:t>
      </w:r>
    </w:p>
    <w:p w:rsidR="0083235A" w:rsidRDefault="006B1C2C" w:rsidP="0083235A">
      <w:pPr>
        <w:pStyle w:val="Heading1"/>
      </w:pPr>
      <w:bookmarkStart w:id="6" w:name="_Ref33004808"/>
      <w:r>
        <w:t>2.</w:t>
      </w:r>
      <w:bookmarkEnd w:id="6"/>
      <w:r>
        <w:t xml:space="preserve"> </w:t>
      </w:r>
    </w:p>
    <w:p w:rsidR="005F0F5B" w:rsidRDefault="007C2647" w:rsidP="00E930C8">
      <w:r>
        <w:t xml:space="preserve">Having </w:t>
      </w:r>
      <w:r w:rsidR="00750CAD">
        <w:t>introduced the term ‘</w:t>
      </w:r>
      <w:r w:rsidR="00545784">
        <w:t>a politics</w:t>
      </w:r>
      <w:r w:rsidR="00DF558E">
        <w:t xml:space="preserve"> of conscience’ </w:t>
      </w:r>
      <w:r w:rsidR="00DD47D0">
        <w:t>and the senses in which it may be applied</w:t>
      </w:r>
      <w:r>
        <w:t xml:space="preserve">, </w:t>
      </w:r>
      <w:r w:rsidR="007E4B93">
        <w:t xml:space="preserve">I </w:t>
      </w:r>
      <w:r w:rsidR="00060538">
        <w:t>now</w:t>
      </w:r>
      <w:r w:rsidR="00A8316E">
        <w:t xml:space="preserve"> </w:t>
      </w:r>
      <w:r>
        <w:t xml:space="preserve">examine </w:t>
      </w:r>
      <w:r w:rsidR="00DD47D0">
        <w:t xml:space="preserve">how the term has been </w:t>
      </w:r>
      <w:r w:rsidR="00DF558E">
        <w:t xml:space="preserve">used </w:t>
      </w:r>
      <w:r w:rsidR="00826D67">
        <w:t xml:space="preserve">in the literature, </w:t>
      </w:r>
      <w:r w:rsidR="00DD47D0">
        <w:t xml:space="preserve">taking biographical studies of </w:t>
      </w:r>
      <w:r w:rsidR="00DF558E">
        <w:t xml:space="preserve">two </w:t>
      </w:r>
      <w:r w:rsidR="00DD47D0">
        <w:t xml:space="preserve">figures </w:t>
      </w:r>
      <w:r w:rsidR="00DF558E">
        <w:t>contemporary with Harvey</w:t>
      </w:r>
      <w:r w:rsidR="002703CF">
        <w:t>.</w:t>
      </w:r>
      <w:r w:rsidR="00E930C8">
        <w:t xml:space="preserve"> </w:t>
      </w:r>
      <w:r w:rsidR="00EC1263">
        <w:t xml:space="preserve">The first </w:t>
      </w:r>
      <w:r w:rsidR="00EB329B">
        <w:t xml:space="preserve">is </w:t>
      </w:r>
      <w:r w:rsidR="00203C19">
        <w:t xml:space="preserve">the </w:t>
      </w:r>
      <w:r w:rsidR="00826576">
        <w:t xml:space="preserve">Anglican </w:t>
      </w:r>
      <w:r w:rsidR="00203C19">
        <w:t>cleric, Edward Lee Hicks (1843</w:t>
      </w:r>
      <w:r w:rsidR="009E746C">
        <w:t>–</w:t>
      </w:r>
      <w:r w:rsidR="00203C19">
        <w:t>1919), who ended his days as Bishop of Lincoln</w:t>
      </w:r>
      <w:r w:rsidR="0005055B">
        <w:t xml:space="preserve">. </w:t>
      </w:r>
      <w:r w:rsidR="006227E8">
        <w:t>‘</w:t>
      </w:r>
      <w:r w:rsidR="00181775">
        <w:t xml:space="preserve">The </w:t>
      </w:r>
      <w:r w:rsidR="009A3E1B">
        <w:t>Politics of Conscience</w:t>
      </w:r>
      <w:r w:rsidR="006227E8">
        <w:t>’</w:t>
      </w:r>
      <w:r w:rsidR="009A3E1B">
        <w:t xml:space="preserve"> </w:t>
      </w:r>
      <w:r w:rsidR="00181775">
        <w:t xml:space="preserve">is the title of a chapter in the study </w:t>
      </w:r>
      <w:r w:rsidR="004319CE">
        <w:t xml:space="preserve">of Hicks </w:t>
      </w:r>
      <w:r w:rsidR="00181775">
        <w:t>by Graham Neville.</w:t>
      </w:r>
      <w:r w:rsidR="00181775">
        <w:rPr>
          <w:rStyle w:val="FootnoteReference"/>
        </w:rPr>
        <w:footnoteReference w:id="12"/>
      </w:r>
      <w:r w:rsidR="00181775">
        <w:t xml:space="preserve"> </w:t>
      </w:r>
      <w:r w:rsidR="00EC1263">
        <w:t xml:space="preserve">Hicks as </w:t>
      </w:r>
      <w:r w:rsidR="00181775">
        <w:t xml:space="preserve">a Liberal </w:t>
      </w:r>
      <w:r w:rsidR="00E930C8">
        <w:t xml:space="preserve">was </w:t>
      </w:r>
      <w:r w:rsidR="00181775">
        <w:t>on the radica</w:t>
      </w:r>
      <w:r w:rsidR="00826576">
        <w:t>l wing of the party</w:t>
      </w:r>
      <w:r w:rsidR="00EC1263">
        <w:t xml:space="preserve"> and </w:t>
      </w:r>
      <w:r w:rsidR="00E930C8">
        <w:t>accordingly</w:t>
      </w:r>
      <w:r w:rsidR="00EB329B">
        <w:t xml:space="preserve"> </w:t>
      </w:r>
      <w:r w:rsidR="00826576">
        <w:t xml:space="preserve">was </w:t>
      </w:r>
      <w:r w:rsidR="00181775">
        <w:t xml:space="preserve">at odds with </w:t>
      </w:r>
      <w:r w:rsidR="007211BB">
        <w:t>clergymen who were Conservative</w:t>
      </w:r>
      <w:r w:rsidR="00181775">
        <w:t xml:space="preserve"> out of </w:t>
      </w:r>
      <w:r w:rsidR="00EC1263">
        <w:t>principle</w:t>
      </w:r>
      <w:r w:rsidR="00181775">
        <w:t xml:space="preserve"> or because at the parish level the preponderance of the landed interest ensured the dominance of Tory convictions</w:t>
      </w:r>
      <w:r w:rsidR="0005055B">
        <w:t xml:space="preserve">. </w:t>
      </w:r>
      <w:r w:rsidR="00B24527">
        <w:t xml:space="preserve">Hicks’ </w:t>
      </w:r>
      <w:r w:rsidR="00020190">
        <w:t xml:space="preserve">politics of </w:t>
      </w:r>
      <w:r w:rsidR="00B751E9">
        <w:t xml:space="preserve">conscience </w:t>
      </w:r>
      <w:r w:rsidR="00181775">
        <w:t xml:space="preserve">did not extend to </w:t>
      </w:r>
      <w:r w:rsidR="00033F30">
        <w:t xml:space="preserve">witnessing </w:t>
      </w:r>
      <w:r w:rsidR="00B751E9">
        <w:t>against war</w:t>
      </w:r>
      <w:r w:rsidR="00181775">
        <w:t xml:space="preserve">, </w:t>
      </w:r>
      <w:r w:rsidR="00B751E9">
        <w:t xml:space="preserve">which he supported </w:t>
      </w:r>
      <w:r w:rsidR="00181775">
        <w:t xml:space="preserve">in </w:t>
      </w:r>
      <w:r w:rsidR="00181775" w:rsidRPr="00687342">
        <w:t>August 1914.</w:t>
      </w:r>
      <w:r w:rsidR="00181775">
        <w:rPr>
          <w:rStyle w:val="FootnoteReference"/>
        </w:rPr>
        <w:footnoteReference w:id="13"/>
      </w:r>
      <w:r w:rsidR="002F7C38">
        <w:t xml:space="preserve"> </w:t>
      </w:r>
      <w:r w:rsidR="00EC1263">
        <w:t xml:space="preserve">Neville’s study </w:t>
      </w:r>
      <w:r w:rsidR="00181775">
        <w:t xml:space="preserve">of Hicks is a reminder of the </w:t>
      </w:r>
      <w:r w:rsidR="003E3124">
        <w:t xml:space="preserve">party-political </w:t>
      </w:r>
      <w:r w:rsidR="00181775">
        <w:t xml:space="preserve">divisions within the established </w:t>
      </w:r>
      <w:r w:rsidR="00181775">
        <w:lastRenderedPageBreak/>
        <w:t xml:space="preserve">Church and how these could relate to patronage, but </w:t>
      </w:r>
      <w:r w:rsidR="00EB329B">
        <w:t>Neville sho</w:t>
      </w:r>
      <w:r w:rsidR="00060538">
        <w:t>ws little</w:t>
      </w:r>
      <w:r w:rsidR="00EB329B">
        <w:t xml:space="preserve"> more </w:t>
      </w:r>
      <w:r w:rsidR="00181775">
        <w:t xml:space="preserve">in Hicks’ case </w:t>
      </w:r>
      <w:r w:rsidR="00060538">
        <w:t xml:space="preserve">than </w:t>
      </w:r>
      <w:r w:rsidR="00C92DFD">
        <w:t xml:space="preserve">that conscience </w:t>
      </w:r>
      <w:r w:rsidR="00181775">
        <w:t>means having strong opinions about social justice</w:t>
      </w:r>
      <w:r w:rsidR="0005055B">
        <w:t xml:space="preserve">. </w:t>
      </w:r>
      <w:r w:rsidR="00181775">
        <w:t xml:space="preserve">This may be </w:t>
      </w:r>
      <w:r w:rsidR="007211BB">
        <w:t>commendable</w:t>
      </w:r>
      <w:r w:rsidR="00181775">
        <w:t xml:space="preserve"> but </w:t>
      </w:r>
      <w:r w:rsidR="001666D3">
        <w:t xml:space="preserve">it </w:t>
      </w:r>
      <w:r w:rsidR="00020190">
        <w:t xml:space="preserve">is </w:t>
      </w:r>
      <w:r w:rsidR="001666D3">
        <w:t xml:space="preserve">no more </w:t>
      </w:r>
      <w:r w:rsidR="00181775">
        <w:t xml:space="preserve">a matter of conscience than a Conservative churchman’s </w:t>
      </w:r>
      <w:r w:rsidR="006227E8">
        <w:t xml:space="preserve">equally firm </w:t>
      </w:r>
      <w:r w:rsidR="007066AA">
        <w:t xml:space="preserve">convincement of </w:t>
      </w:r>
      <w:r w:rsidR="00C04C90" w:rsidRPr="00C04C90">
        <w:rPr>
          <w:i/>
        </w:rPr>
        <w:t>noblesse oblige</w:t>
      </w:r>
      <w:r w:rsidR="00C04C90">
        <w:t xml:space="preserve"> and </w:t>
      </w:r>
      <w:r w:rsidR="007211BB">
        <w:t xml:space="preserve">the prosperous Christian’s </w:t>
      </w:r>
      <w:r w:rsidR="00181775">
        <w:t xml:space="preserve">duty of charity. </w:t>
      </w:r>
      <w:r w:rsidR="0016360E">
        <w:t>The suspicion</w:t>
      </w:r>
      <w:r w:rsidR="00FF4496">
        <w:t xml:space="preserve"> in this instance </w:t>
      </w:r>
      <w:r w:rsidR="0016360E">
        <w:t xml:space="preserve">is that </w:t>
      </w:r>
      <w:r w:rsidR="00020190">
        <w:t xml:space="preserve">the </w:t>
      </w:r>
      <w:r w:rsidR="0016360E">
        <w:t xml:space="preserve">designation of a politician of conscience </w:t>
      </w:r>
      <w:r w:rsidR="00936792">
        <w:t xml:space="preserve">is a </w:t>
      </w:r>
      <w:r w:rsidR="00020190">
        <w:t>oblique</w:t>
      </w:r>
      <w:r w:rsidR="00936792">
        <w:t xml:space="preserve"> way for the biographer to </w:t>
      </w:r>
      <w:r w:rsidR="0016360E">
        <w:t xml:space="preserve">express admiration for their subject.  </w:t>
      </w:r>
    </w:p>
    <w:p w:rsidR="006F7E63" w:rsidRDefault="00936792" w:rsidP="005F0F5B">
      <w:pPr>
        <w:pStyle w:val="BodyText"/>
      </w:pPr>
      <w:r>
        <w:t xml:space="preserve">My second instance of a </w:t>
      </w:r>
      <w:r w:rsidR="0031024D">
        <w:t xml:space="preserve">figure who has been given the moniker of a politician of conscience is </w:t>
      </w:r>
      <w:r w:rsidR="0031024D" w:rsidRPr="000F7CB5">
        <w:t>Eleanor Rathbone</w:t>
      </w:r>
      <w:r w:rsidR="0031024D">
        <w:t xml:space="preserve"> (1872</w:t>
      </w:r>
      <w:r w:rsidR="009E746C">
        <w:t>–</w:t>
      </w:r>
      <w:r w:rsidR="0031024D">
        <w:t>1946)</w:t>
      </w:r>
      <w:r w:rsidR="0005055B">
        <w:t xml:space="preserve">. </w:t>
      </w:r>
      <w:r w:rsidR="0031024D">
        <w:t>She is a valuable comparator for Harvey because from 1937 to 1945 he shared with her the double-member Parliamentary constituency of the Combined English Universities.</w:t>
      </w:r>
      <w:r w:rsidR="0031024D" w:rsidRPr="00223059">
        <w:rPr>
          <w:rStyle w:val="FootnoteReference"/>
        </w:rPr>
        <w:t xml:space="preserve"> </w:t>
      </w:r>
      <w:r w:rsidR="00F64557">
        <w:t xml:space="preserve"> </w:t>
      </w:r>
      <w:r w:rsidR="0031024D">
        <w:t xml:space="preserve">Susan Pedersen in her 2004 </w:t>
      </w:r>
      <w:r w:rsidR="006227E8">
        <w:t>book</w:t>
      </w:r>
      <w:r w:rsidR="0031024D">
        <w:t xml:space="preserve">, </w:t>
      </w:r>
      <w:r w:rsidR="0031024D" w:rsidRPr="005738DE">
        <w:rPr>
          <w:i/>
        </w:rPr>
        <w:t>Eleanor Rathbone and the Politics of Conscience</w:t>
      </w:r>
      <w:r w:rsidR="0013632A">
        <w:t xml:space="preserve">, </w:t>
      </w:r>
      <w:r w:rsidR="0031024D">
        <w:t xml:space="preserve">says of her subject that Rathbone, as </w:t>
      </w:r>
      <w:r w:rsidR="0031024D" w:rsidRPr="005E15C6">
        <w:t xml:space="preserve">a political independent and a woman, might </w:t>
      </w:r>
      <w:r w:rsidR="0031024D">
        <w:t xml:space="preserve">have been expected to </w:t>
      </w:r>
      <w:r w:rsidR="0031024D" w:rsidRPr="005E15C6">
        <w:t xml:space="preserve">be </w:t>
      </w:r>
      <w:r w:rsidR="0031024D">
        <w:t xml:space="preserve">marginal to the House of Commons but </w:t>
      </w:r>
      <w:r w:rsidR="0031024D" w:rsidRPr="005E15C6">
        <w:t xml:space="preserve">she made the two </w:t>
      </w:r>
      <w:r w:rsidR="0031024D">
        <w:t xml:space="preserve">elements </w:t>
      </w:r>
      <w:r w:rsidR="0031024D" w:rsidRPr="005E15C6">
        <w:t xml:space="preserve">work in her favour, taking advantage of her intellectual standing and non-party status to speak </w:t>
      </w:r>
      <w:r w:rsidR="007066AA">
        <w:t>from</w:t>
      </w:r>
      <w:r w:rsidR="0031024D" w:rsidRPr="005E15C6">
        <w:t xml:space="preserve"> conscience alone.</w:t>
      </w:r>
      <w:r w:rsidR="00F64557">
        <w:rPr>
          <w:rStyle w:val="FootnoteReference"/>
        </w:rPr>
        <w:footnoteReference w:id="14"/>
      </w:r>
      <w:r w:rsidR="0031024D">
        <w:t xml:space="preserve"> It must be said that, beyond asserting </w:t>
      </w:r>
      <w:r w:rsidR="0031024D" w:rsidRPr="000F7CB5">
        <w:t>Rathbone</w:t>
      </w:r>
      <w:r w:rsidR="0031024D">
        <w:t xml:space="preserve">’s </w:t>
      </w:r>
      <w:r w:rsidR="00F64557">
        <w:t>lack of party affiliation</w:t>
      </w:r>
      <w:r w:rsidR="0031024D">
        <w:t xml:space="preserve"> enabled her to act freely and without the constraint of whip or </w:t>
      </w:r>
      <w:r w:rsidR="00E14C58">
        <w:t xml:space="preserve">local constituency </w:t>
      </w:r>
      <w:r w:rsidR="0031024D">
        <w:t>association, Pedersen does not develop the idea of the politics of conscience at any length.</w:t>
      </w:r>
      <w:r w:rsidR="0031024D">
        <w:rPr>
          <w:rStyle w:val="FootnoteReference"/>
        </w:rPr>
        <w:footnoteReference w:id="15"/>
      </w:r>
      <w:r w:rsidR="0031024D">
        <w:t xml:space="preserve"> The term ‘conscience’ does not appear in the index to her book and for what Pedersen means by </w:t>
      </w:r>
      <w:r w:rsidR="0031024D" w:rsidRPr="000F7CB5">
        <w:t>Rathbone</w:t>
      </w:r>
      <w:r w:rsidR="0031024D">
        <w:t xml:space="preserve"> as a politician of conscience, the reader has to rely on a few sketchy remarks</w:t>
      </w:r>
      <w:r w:rsidR="0005055B">
        <w:t xml:space="preserve">. </w:t>
      </w:r>
      <w:r w:rsidR="0031024D">
        <w:t>We learn that Rathbone’s conscience was not a religious matter, because she was not of any faith though she had been brought up surrounded by Quakers and Unitarians</w:t>
      </w:r>
      <w:r w:rsidR="0005055B">
        <w:t xml:space="preserve">. </w:t>
      </w:r>
      <w:r w:rsidR="0031024D">
        <w:t xml:space="preserve">Nor, </w:t>
      </w:r>
      <w:r w:rsidR="0016360E">
        <w:t xml:space="preserve">like Hicks but </w:t>
      </w:r>
      <w:r w:rsidR="0031024D">
        <w:t>unlike Harvey, did her conscience lead her to pacifism</w:t>
      </w:r>
      <w:r w:rsidR="0005055B">
        <w:t xml:space="preserve">. </w:t>
      </w:r>
      <w:r w:rsidR="0031024D">
        <w:t xml:space="preserve">She opposed the Boer War but, </w:t>
      </w:r>
      <w:r w:rsidR="00C9257D">
        <w:t>like</w:t>
      </w:r>
      <w:r w:rsidR="0031024D">
        <w:t xml:space="preserve"> Hicks, not </w:t>
      </w:r>
      <w:r w:rsidR="00C9257D">
        <w:t xml:space="preserve">war in </w:t>
      </w:r>
      <w:r w:rsidR="0031024D">
        <w:t>1914, which she believed was against Prussianism and to defend democracy</w:t>
      </w:r>
      <w:r w:rsidR="00E14C58">
        <w:t xml:space="preserve">. In </w:t>
      </w:r>
      <w:r w:rsidR="0031024D">
        <w:t xml:space="preserve">the 1930s she spoke out against appeasement and </w:t>
      </w:r>
      <w:r w:rsidR="000D7438">
        <w:t>in favour of</w:t>
      </w:r>
      <w:r w:rsidR="0031024D">
        <w:t xml:space="preserve"> rearmament</w:t>
      </w:r>
      <w:r w:rsidR="00D86157">
        <w:t xml:space="preserve">, </w:t>
      </w:r>
      <w:r w:rsidR="00282E2B">
        <w:t>a position diametrically opposite to that of Harvey</w:t>
      </w:r>
      <w:r w:rsidR="0031024D">
        <w:t>.</w:t>
      </w:r>
      <w:r w:rsidR="0031024D">
        <w:rPr>
          <w:rStyle w:val="FootnoteReference"/>
        </w:rPr>
        <w:footnoteReference w:id="16"/>
      </w:r>
      <w:r w:rsidR="00D86157">
        <w:t xml:space="preserve"> </w:t>
      </w:r>
      <w:r w:rsidR="0031024D">
        <w:t xml:space="preserve">As for what the politics of conscience means for </w:t>
      </w:r>
      <w:r w:rsidR="0031024D" w:rsidRPr="000F7CB5">
        <w:t>Rathbone</w:t>
      </w:r>
      <w:r w:rsidR="0031024D">
        <w:t xml:space="preserve">’s achievements in the field of social reform, Pedersen has only a few sentences, saying ‘For fifty years </w:t>
      </w:r>
      <w:r w:rsidR="0031024D" w:rsidRPr="000F7CB5">
        <w:t>Eleanor Rathbone</w:t>
      </w:r>
      <w:r w:rsidR="0031024D">
        <w:t xml:space="preserve"> held to the belief that purposive collective action in a democratic state could improve human life and could prevent the world from foundering on the shoals of untrammelled selfishness, mutual hatred or apathy.’</w:t>
      </w:r>
      <w:r w:rsidR="0031024D">
        <w:rPr>
          <w:rStyle w:val="FootnoteReference"/>
        </w:rPr>
        <w:footnoteReference w:id="17"/>
      </w:r>
      <w:r w:rsidR="00BA33D5">
        <w:t xml:space="preserve"> </w:t>
      </w:r>
      <w:r w:rsidR="0031024D">
        <w:t>Pedersen goes on to say that Rathbone was consistent but never sentimental or unrealistic</w:t>
      </w:r>
      <w:r w:rsidR="0005055B">
        <w:t xml:space="preserve">. </w:t>
      </w:r>
      <w:r w:rsidR="0031024D">
        <w:t xml:space="preserve">She knew that </w:t>
      </w:r>
      <w:r w:rsidR="00FB5D18">
        <w:t>reforms</w:t>
      </w:r>
      <w:r w:rsidR="0031024D">
        <w:t xml:space="preserve"> were won through democratic politics; she knew that political work was slow and arduous but </w:t>
      </w:r>
      <w:r w:rsidR="00060538">
        <w:t xml:space="preserve">that </w:t>
      </w:r>
      <w:r w:rsidR="0031024D">
        <w:t xml:space="preserve">the alternative was ceding power to the market, </w:t>
      </w:r>
      <w:r w:rsidR="00FB5D18">
        <w:t xml:space="preserve">to </w:t>
      </w:r>
      <w:r w:rsidR="0031024D">
        <w:t xml:space="preserve">bureaucrats or strongmen. Pedersen </w:t>
      </w:r>
      <w:r w:rsidR="000D7438">
        <w:t>portrays</w:t>
      </w:r>
      <w:r w:rsidR="0031024D">
        <w:t xml:space="preserve"> </w:t>
      </w:r>
      <w:r w:rsidR="0031024D" w:rsidRPr="000F7CB5">
        <w:t>Rathbone</w:t>
      </w:r>
      <w:r w:rsidR="00014723">
        <w:t xml:space="preserve"> as an independently </w:t>
      </w:r>
      <w:r w:rsidR="0031024D">
        <w:t xml:space="preserve">minded and </w:t>
      </w:r>
      <w:r w:rsidR="006E0DC9">
        <w:t>energetic</w:t>
      </w:r>
      <w:r w:rsidR="0031024D">
        <w:t xml:space="preserve"> social democrat who urged collectivist solutions to the problems </w:t>
      </w:r>
      <w:r w:rsidR="007207E1">
        <w:t xml:space="preserve">of deprivation and inequality. </w:t>
      </w:r>
      <w:r w:rsidR="009F21C4">
        <w:t xml:space="preserve">Pedersen is right that an independent in Parliament is </w:t>
      </w:r>
      <w:r w:rsidR="005555CC">
        <w:t xml:space="preserve">free to pursue </w:t>
      </w:r>
      <w:r w:rsidR="00FB5D18">
        <w:t>their convictions</w:t>
      </w:r>
      <w:r w:rsidR="005555CC">
        <w:t xml:space="preserve"> </w:t>
      </w:r>
      <w:r w:rsidR="00A177F2">
        <w:t>without defe</w:t>
      </w:r>
      <w:r w:rsidR="00927D77">
        <w:t>rence to party, which</w:t>
      </w:r>
      <w:r w:rsidR="00A177F2">
        <w:t xml:space="preserve"> </w:t>
      </w:r>
      <w:r w:rsidR="00927D77">
        <w:t xml:space="preserve">was an argument </w:t>
      </w:r>
      <w:r w:rsidR="00CF2A36">
        <w:t>for the existence of the university constituencies</w:t>
      </w:r>
      <w:r w:rsidR="00737C19">
        <w:t xml:space="preserve"> such as Rathbone represented</w:t>
      </w:r>
      <w:r w:rsidR="009567AB">
        <w:t xml:space="preserve">, where </w:t>
      </w:r>
      <w:r w:rsidR="00F94EDC">
        <w:t xml:space="preserve">independent candidates </w:t>
      </w:r>
      <w:r w:rsidR="009567AB">
        <w:t xml:space="preserve">often </w:t>
      </w:r>
      <w:r w:rsidR="009567AB">
        <w:lastRenderedPageBreak/>
        <w:t>found favour</w:t>
      </w:r>
      <w:r w:rsidR="00A177F2">
        <w:t>.</w:t>
      </w:r>
      <w:r w:rsidR="004176D4">
        <w:rPr>
          <w:rStyle w:val="FootnoteReference"/>
        </w:rPr>
        <w:footnoteReference w:id="18"/>
      </w:r>
      <w:r w:rsidR="001A0186">
        <w:t xml:space="preserve"> </w:t>
      </w:r>
      <w:r w:rsidR="004176D4">
        <w:t xml:space="preserve">That </w:t>
      </w:r>
      <w:r w:rsidR="007207E1" w:rsidRPr="000F7CB5">
        <w:t>Rathbone</w:t>
      </w:r>
      <w:r w:rsidR="007207E1">
        <w:t xml:space="preserve"> </w:t>
      </w:r>
      <w:r w:rsidR="004176D4">
        <w:t xml:space="preserve">used her </w:t>
      </w:r>
      <w:r w:rsidR="001A0186">
        <w:t>seat</w:t>
      </w:r>
      <w:r w:rsidR="004176D4">
        <w:t xml:space="preserve"> for the purpose for which it was available is commendable but</w:t>
      </w:r>
      <w:r w:rsidR="0060528C">
        <w:t xml:space="preserve"> does not </w:t>
      </w:r>
      <w:r w:rsidR="008108D6" w:rsidRPr="008108D6">
        <w:t>of itself</w:t>
      </w:r>
      <w:r w:rsidR="008108D6">
        <w:rPr>
          <w:i/>
        </w:rPr>
        <w:t xml:space="preserve"> </w:t>
      </w:r>
      <w:r w:rsidR="0060528C">
        <w:t>make her a politician of conscience</w:t>
      </w:r>
      <w:r w:rsidR="005555CC">
        <w:t>.</w:t>
      </w:r>
      <w:r w:rsidR="0078399D">
        <w:t xml:space="preserve"> </w:t>
      </w:r>
      <w:r w:rsidR="00737C19">
        <w:t xml:space="preserve">In the case of Pedersen’s account of </w:t>
      </w:r>
      <w:r w:rsidR="00E0079D">
        <w:t>Rathbone</w:t>
      </w:r>
      <w:r w:rsidR="00737C19">
        <w:t xml:space="preserve">, </w:t>
      </w:r>
      <w:r w:rsidR="00F03DE5">
        <w:t xml:space="preserve">‘conscience’ </w:t>
      </w:r>
      <w:r w:rsidR="00FB1DE5">
        <w:t>is used</w:t>
      </w:r>
      <w:r w:rsidR="0061096E">
        <w:t xml:space="preserve"> little more than</w:t>
      </w:r>
      <w:r w:rsidR="00FB1DE5">
        <w:t xml:space="preserve"> </w:t>
      </w:r>
      <w:r w:rsidR="00F03DE5">
        <w:t>to equate with the freedom to choose to act rather than follow party lines</w:t>
      </w:r>
      <w:r w:rsidR="00FB1DE5">
        <w:t xml:space="preserve">. </w:t>
      </w:r>
    </w:p>
    <w:p w:rsidR="00D55E53" w:rsidRDefault="006B1C2C" w:rsidP="00C17BA3">
      <w:pPr>
        <w:pStyle w:val="Heading1"/>
      </w:pPr>
      <w:bookmarkStart w:id="7" w:name="_Ref33004814"/>
      <w:r>
        <w:t>3.</w:t>
      </w:r>
      <w:bookmarkEnd w:id="7"/>
      <w:r>
        <w:t xml:space="preserve"> </w:t>
      </w:r>
    </w:p>
    <w:p w:rsidR="0072236D" w:rsidRDefault="00A944D0" w:rsidP="007061F5">
      <w:r>
        <w:t xml:space="preserve">I have argued </w:t>
      </w:r>
      <w:r w:rsidR="00D162AC">
        <w:t xml:space="preserve">there is a </w:t>
      </w:r>
      <w:r w:rsidR="00F13A72">
        <w:t xml:space="preserve">weak </w:t>
      </w:r>
      <w:r>
        <w:t xml:space="preserve"> </w:t>
      </w:r>
      <w:r w:rsidR="00A61D8A">
        <w:t>case</w:t>
      </w:r>
      <w:r>
        <w:t xml:space="preserve"> for calling </w:t>
      </w:r>
      <w:r w:rsidR="006E5430">
        <w:t>Edward</w:t>
      </w:r>
      <w:r w:rsidR="009C7871">
        <w:t xml:space="preserve"> Lee Hicks and </w:t>
      </w:r>
      <w:r w:rsidR="009C7871" w:rsidRPr="000F7CB5">
        <w:t>Eleanor Rathbone</w:t>
      </w:r>
      <w:r w:rsidR="009C7871">
        <w:t xml:space="preserve"> politicians of conscience</w:t>
      </w:r>
      <w:r w:rsidR="00060538">
        <w:t xml:space="preserve"> in the way I have defined the term</w:t>
      </w:r>
      <w:r w:rsidR="0005055B">
        <w:t xml:space="preserve">. </w:t>
      </w:r>
      <w:r>
        <w:t xml:space="preserve">I </w:t>
      </w:r>
      <w:r w:rsidR="009C7871">
        <w:t>have also</w:t>
      </w:r>
      <w:r w:rsidR="00F3254E">
        <w:t xml:space="preserve"> cited</w:t>
      </w:r>
      <w:r w:rsidR="00547099">
        <w:t xml:space="preserve"> </w:t>
      </w:r>
      <w:r w:rsidR="009C7871">
        <w:t xml:space="preserve">Ian Packer </w:t>
      </w:r>
      <w:r w:rsidR="00547099">
        <w:t>and Julia Stapleton</w:t>
      </w:r>
      <w:r w:rsidR="00B73595">
        <w:t>,</w:t>
      </w:r>
      <w:r w:rsidR="00547099">
        <w:t xml:space="preserve"> </w:t>
      </w:r>
      <w:r w:rsidR="00F3254E">
        <w:t>who</w:t>
      </w:r>
      <w:r w:rsidR="00F85062">
        <w:t xml:space="preserve"> have</w:t>
      </w:r>
      <w:r w:rsidR="00F3254E">
        <w:t xml:space="preserve"> </w:t>
      </w:r>
      <w:r w:rsidR="00F85062">
        <w:t xml:space="preserve">studied contemporaries of Harvey in the context of </w:t>
      </w:r>
      <w:r w:rsidR="0031695B">
        <w:t xml:space="preserve">their </w:t>
      </w:r>
      <w:r w:rsidR="00BF0B76">
        <w:t>religions</w:t>
      </w:r>
      <w:r w:rsidR="00547099">
        <w:t xml:space="preserve">. </w:t>
      </w:r>
      <w:r w:rsidR="00D73735">
        <w:t xml:space="preserve">There is no question of suggesting </w:t>
      </w:r>
      <w:r w:rsidR="00B73595">
        <w:t xml:space="preserve">that </w:t>
      </w:r>
      <w:r w:rsidR="00671CF5">
        <w:t xml:space="preserve">agnostics </w:t>
      </w:r>
      <w:r w:rsidR="00F13A72">
        <w:t xml:space="preserve">like Rathbone </w:t>
      </w:r>
      <w:r w:rsidR="00671CF5">
        <w:t>cannot have a conscience</w:t>
      </w:r>
      <w:r w:rsidR="00562347">
        <w:t xml:space="preserve">. </w:t>
      </w:r>
      <w:r w:rsidR="004A4AD3">
        <w:t>On the other hand</w:t>
      </w:r>
      <w:r w:rsidR="00B73595">
        <w:t xml:space="preserve">, </w:t>
      </w:r>
      <w:r w:rsidR="00671CF5">
        <w:t xml:space="preserve">religion as </w:t>
      </w:r>
      <w:r w:rsidR="00037D6B">
        <w:t>part of the psychological makeup</w:t>
      </w:r>
      <w:r w:rsidR="00671CF5">
        <w:t xml:space="preserve"> </w:t>
      </w:r>
      <w:r w:rsidR="004B1299">
        <w:t xml:space="preserve">of the individual </w:t>
      </w:r>
      <w:r w:rsidR="00671CF5">
        <w:t xml:space="preserve">rather than </w:t>
      </w:r>
      <w:r w:rsidR="00D73735">
        <w:t xml:space="preserve">just as </w:t>
      </w:r>
      <w:r w:rsidR="00671CF5">
        <w:t>a</w:t>
      </w:r>
      <w:r w:rsidR="00D73735">
        <w:t xml:space="preserve">n identifier </w:t>
      </w:r>
      <w:r w:rsidR="002F6652">
        <w:t>can</w:t>
      </w:r>
      <w:r w:rsidR="00D73735">
        <w:t>not be ignored</w:t>
      </w:r>
      <w:r w:rsidR="00671CF5">
        <w:t>.</w:t>
      </w:r>
      <w:r w:rsidR="001D79E3">
        <w:rPr>
          <w:rStyle w:val="FootnoteReference"/>
        </w:rPr>
        <w:footnoteReference w:id="19"/>
      </w:r>
      <w:r w:rsidR="007E1285">
        <w:t xml:space="preserve"> </w:t>
      </w:r>
      <w:r w:rsidR="00671CF5">
        <w:t xml:space="preserve">In </w:t>
      </w:r>
      <w:r w:rsidR="0088255F">
        <w:t xml:space="preserve">Harvey’s </w:t>
      </w:r>
      <w:r w:rsidR="00671CF5">
        <w:t xml:space="preserve">case, </w:t>
      </w:r>
      <w:r w:rsidR="0088255F">
        <w:t xml:space="preserve">his </w:t>
      </w:r>
      <w:r w:rsidR="00AC690F">
        <w:t xml:space="preserve">political career </w:t>
      </w:r>
      <w:r w:rsidR="00B91456">
        <w:t xml:space="preserve">cannot be understood </w:t>
      </w:r>
      <w:r w:rsidR="002F6652">
        <w:t xml:space="preserve">apart </w:t>
      </w:r>
      <w:r w:rsidR="00B91456">
        <w:t>from his</w:t>
      </w:r>
      <w:r w:rsidR="002E5278">
        <w:t xml:space="preserve"> </w:t>
      </w:r>
      <w:r w:rsidR="00456071">
        <w:t xml:space="preserve">membership of </w:t>
      </w:r>
      <w:r w:rsidR="004A4AD3">
        <w:t xml:space="preserve">a </w:t>
      </w:r>
      <w:r w:rsidR="000C4251">
        <w:t>faith group</w:t>
      </w:r>
      <w:r w:rsidR="00F13A72">
        <w:t xml:space="preserve"> and the </w:t>
      </w:r>
      <w:r w:rsidR="00191F94">
        <w:t>accompanying</w:t>
      </w:r>
      <w:r w:rsidR="00FB1D2D">
        <w:t xml:space="preserve"> set of values</w:t>
      </w:r>
      <w:r w:rsidR="0048325C">
        <w:t>.  H</w:t>
      </w:r>
      <w:r w:rsidR="00052538">
        <w:t xml:space="preserve">is </w:t>
      </w:r>
      <w:r w:rsidR="009F414F">
        <w:t xml:space="preserve">upbringing </w:t>
      </w:r>
      <w:r w:rsidR="007E1285">
        <w:t xml:space="preserve">and schooling </w:t>
      </w:r>
      <w:r w:rsidR="004A4AD3">
        <w:t xml:space="preserve">as a Quaker </w:t>
      </w:r>
      <w:r w:rsidR="00456071">
        <w:t xml:space="preserve">predisposed him towards </w:t>
      </w:r>
      <w:r w:rsidR="00A52110">
        <w:t>conscience-based</w:t>
      </w:r>
      <w:r w:rsidR="00456071">
        <w:t xml:space="preserve"> </w:t>
      </w:r>
      <w:r w:rsidR="0060791E">
        <w:t xml:space="preserve">progressive </w:t>
      </w:r>
      <w:r w:rsidR="00456071">
        <w:t>politics</w:t>
      </w:r>
      <w:r w:rsidR="000D0A09">
        <w:t xml:space="preserve"> </w:t>
      </w:r>
      <w:r w:rsidR="0060791E">
        <w:t xml:space="preserve">and </w:t>
      </w:r>
      <w:r w:rsidR="000D0A09">
        <w:t xml:space="preserve">the </w:t>
      </w:r>
      <w:r w:rsidR="0060791E">
        <w:t xml:space="preserve">traditional </w:t>
      </w:r>
      <w:r w:rsidR="000D0A09">
        <w:t>Quaker testimony to peace.</w:t>
      </w:r>
    </w:p>
    <w:p w:rsidR="000B4C1E" w:rsidRDefault="00583E0F" w:rsidP="000B7B47">
      <w:pPr>
        <w:pStyle w:val="BodyText"/>
      </w:pPr>
      <w:r>
        <w:t xml:space="preserve">Harvey was born </w:t>
      </w:r>
      <w:r w:rsidR="000D0A09">
        <w:t>in</w:t>
      </w:r>
      <w:r>
        <w:t xml:space="preserve"> </w:t>
      </w:r>
      <w:r w:rsidR="000D0A09">
        <w:t xml:space="preserve">Leeds </w:t>
      </w:r>
      <w:r>
        <w:t>in January 1875</w:t>
      </w:r>
      <w:r w:rsidR="0005055B">
        <w:t xml:space="preserve">. </w:t>
      </w:r>
      <w:r w:rsidR="000D0A09">
        <w:t xml:space="preserve">His family were </w:t>
      </w:r>
      <w:r w:rsidR="005C5537">
        <w:t xml:space="preserve">well-to-do </w:t>
      </w:r>
      <w:r w:rsidR="000D0A09">
        <w:t xml:space="preserve">Quakers </w:t>
      </w:r>
      <w:r w:rsidR="005C5537">
        <w:t xml:space="preserve">known for good works </w:t>
      </w:r>
      <w:r w:rsidR="00463176">
        <w:t>and Liberal party affiliations</w:t>
      </w:r>
      <w:r w:rsidR="00562347">
        <w:t xml:space="preserve">. </w:t>
      </w:r>
      <w:r w:rsidR="00E94341">
        <w:t xml:space="preserve">His upbringing </w:t>
      </w:r>
      <w:r w:rsidR="00506E13">
        <w:t xml:space="preserve">and character </w:t>
      </w:r>
      <w:r w:rsidR="00E94341">
        <w:t xml:space="preserve">is portrayed in </w:t>
      </w:r>
      <w:r w:rsidR="00506E13">
        <w:t xml:space="preserve">the </w:t>
      </w:r>
      <w:r w:rsidR="00E94341">
        <w:t xml:space="preserve">childhood memoir by his brother, </w:t>
      </w:r>
      <w:r w:rsidR="00E94341" w:rsidRPr="004565F7">
        <w:t xml:space="preserve">William </w:t>
      </w:r>
      <w:r w:rsidR="00E94341">
        <w:t>Fryer Harvey (1885</w:t>
      </w:r>
      <w:r w:rsidR="009E746C">
        <w:t>–</w:t>
      </w:r>
      <w:r w:rsidR="00E94341" w:rsidRPr="004565F7">
        <w:t>1937</w:t>
      </w:r>
      <w:r w:rsidR="00E94341">
        <w:t xml:space="preserve">), entitled </w:t>
      </w:r>
      <w:r w:rsidR="00E94341">
        <w:rPr>
          <w:i/>
        </w:rPr>
        <w:t>We Were Seven,</w:t>
      </w:r>
      <w:r w:rsidR="00E94341">
        <w:t xml:space="preserve"> with the personal and place names altered but in which Edmund</w:t>
      </w:r>
      <w:r w:rsidR="00445BF9">
        <w:t xml:space="preserve"> appears</w:t>
      </w:r>
      <w:r w:rsidR="00E94341">
        <w:t xml:space="preserve"> as ‘Tom, the kindest and most good natured of elder brothers’.</w:t>
      </w:r>
      <w:r w:rsidR="00E94341">
        <w:rPr>
          <w:rStyle w:val="FootnoteReference"/>
        </w:rPr>
        <w:footnoteReference w:id="20"/>
      </w:r>
      <w:r w:rsidR="00E94341">
        <w:t xml:space="preserve">  </w:t>
      </w:r>
      <w:r w:rsidR="00E1742B">
        <w:t xml:space="preserve">Harvey </w:t>
      </w:r>
      <w:r w:rsidR="00596159">
        <w:t>went to Bootham School, a Quaker establishment</w:t>
      </w:r>
      <w:r w:rsidR="00060538">
        <w:t xml:space="preserve"> in York</w:t>
      </w:r>
      <w:r w:rsidR="00C2447B">
        <w:t>,</w:t>
      </w:r>
      <w:r w:rsidR="00596159">
        <w:t xml:space="preserve"> </w:t>
      </w:r>
      <w:r w:rsidR="00506E13">
        <w:t xml:space="preserve">Victoria University </w:t>
      </w:r>
      <w:r w:rsidR="007C3601">
        <w:t xml:space="preserve">in Leeds </w:t>
      </w:r>
      <w:r w:rsidR="000F2BB8">
        <w:t xml:space="preserve">(the precursor of the present university) </w:t>
      </w:r>
      <w:r w:rsidR="00596159">
        <w:t>and then to Oxford</w:t>
      </w:r>
      <w:r w:rsidR="00A52110">
        <w:t xml:space="preserve"> –  allegedly as the first Quaker since William Penn in the seventeenth century – </w:t>
      </w:r>
      <w:r w:rsidR="00596159">
        <w:t xml:space="preserve"> </w:t>
      </w:r>
      <w:r w:rsidR="00052538">
        <w:t xml:space="preserve">where he </w:t>
      </w:r>
      <w:r w:rsidR="00AF038D">
        <w:t>was active in the student Christian movement</w:t>
      </w:r>
      <w:r w:rsidR="00506E13">
        <w:t xml:space="preserve"> and got a </w:t>
      </w:r>
      <w:r w:rsidR="000C2604">
        <w:t xml:space="preserve">first </w:t>
      </w:r>
      <w:r w:rsidR="00506E13">
        <w:t xml:space="preserve">in </w:t>
      </w:r>
      <w:r w:rsidR="00506E13" w:rsidRPr="00875FF1">
        <w:t>Literae Humaniores</w:t>
      </w:r>
      <w:r w:rsidR="00AF038D">
        <w:t>.</w:t>
      </w:r>
      <w:r w:rsidR="0099300B">
        <w:rPr>
          <w:rStyle w:val="FootnoteReference"/>
        </w:rPr>
        <w:footnoteReference w:id="21"/>
      </w:r>
      <w:r w:rsidR="00AF038D">
        <w:t xml:space="preserve"> </w:t>
      </w:r>
      <w:r w:rsidR="00596159">
        <w:t xml:space="preserve">After Oxford and </w:t>
      </w:r>
      <w:r w:rsidR="007C3601">
        <w:t xml:space="preserve">two years on </w:t>
      </w:r>
      <w:r w:rsidR="00596159">
        <w:t xml:space="preserve">a study tour </w:t>
      </w:r>
      <w:r w:rsidR="00445BF9">
        <w:t>of Europe</w:t>
      </w:r>
      <w:r w:rsidR="00596159">
        <w:t xml:space="preserve">, Harvey arrived in London in 1900 to be an assistant in the British Museum but </w:t>
      </w:r>
      <w:r w:rsidR="00E6499F">
        <w:t xml:space="preserve">groomed </w:t>
      </w:r>
      <w:r w:rsidR="003A6E10">
        <w:t xml:space="preserve">for </w:t>
      </w:r>
      <w:r w:rsidR="00596159">
        <w:t xml:space="preserve">a career in social reform and politics. </w:t>
      </w:r>
      <w:r w:rsidR="007C3601">
        <w:t xml:space="preserve">He </w:t>
      </w:r>
      <w:r w:rsidR="003A6E10">
        <w:t xml:space="preserve">became a member of the London County Council under the aegis of </w:t>
      </w:r>
      <w:r w:rsidR="00596159">
        <w:t xml:space="preserve">Joseph Allen Baker, a Quaker and </w:t>
      </w:r>
      <w:r w:rsidR="006B300A">
        <w:t>a</w:t>
      </w:r>
      <w:r w:rsidR="00C779AB">
        <w:t xml:space="preserve"> leading</w:t>
      </w:r>
      <w:r w:rsidR="00596159">
        <w:t xml:space="preserve"> </w:t>
      </w:r>
      <w:r w:rsidR="006B300A">
        <w:t xml:space="preserve">figure in </w:t>
      </w:r>
      <w:r w:rsidR="00596159">
        <w:t xml:space="preserve">the Progressive group on the </w:t>
      </w:r>
      <w:r w:rsidR="003A6E10">
        <w:t>LCC</w:t>
      </w:r>
      <w:r w:rsidR="00596159">
        <w:t>.</w:t>
      </w:r>
      <w:r w:rsidR="00596159">
        <w:rPr>
          <w:rStyle w:val="FootnoteReference"/>
        </w:rPr>
        <w:footnoteReference w:id="22"/>
      </w:r>
      <w:r w:rsidR="00596159">
        <w:t xml:space="preserve">  </w:t>
      </w:r>
      <w:r w:rsidR="00C779AB">
        <w:t xml:space="preserve">Harvey </w:t>
      </w:r>
      <w:r w:rsidR="00E7490A">
        <w:t xml:space="preserve">was </w:t>
      </w:r>
      <w:r w:rsidR="00984111">
        <w:t xml:space="preserve">briefly </w:t>
      </w:r>
      <w:r w:rsidR="00C779AB">
        <w:t>warden</w:t>
      </w:r>
      <w:r w:rsidR="00984111">
        <w:t xml:space="preserve"> of a Quak</w:t>
      </w:r>
      <w:r w:rsidR="000C2604">
        <w:t xml:space="preserve">er settlement, Chalfont House, </w:t>
      </w:r>
      <w:r w:rsidR="00984111">
        <w:t xml:space="preserve">in Queens Square before </w:t>
      </w:r>
      <w:r w:rsidR="00C779AB">
        <w:t xml:space="preserve">becoming </w:t>
      </w:r>
      <w:r w:rsidR="00060538">
        <w:t>D</w:t>
      </w:r>
      <w:r w:rsidR="00875FF1">
        <w:t xml:space="preserve">eputy Warden </w:t>
      </w:r>
      <w:r w:rsidR="00984111">
        <w:t xml:space="preserve">of </w:t>
      </w:r>
      <w:r w:rsidR="00596159">
        <w:t>Toynbee Hall in 1904</w:t>
      </w:r>
      <w:r w:rsidR="00875FF1">
        <w:t xml:space="preserve"> and in </w:t>
      </w:r>
      <w:r w:rsidR="00984111">
        <w:t xml:space="preserve">1906 succeeding </w:t>
      </w:r>
      <w:r w:rsidR="00596159">
        <w:t xml:space="preserve">Rev. </w:t>
      </w:r>
      <w:r w:rsidR="00A23FFC">
        <w:t xml:space="preserve">Barnett as </w:t>
      </w:r>
      <w:r w:rsidR="008863EC">
        <w:t>warden</w:t>
      </w:r>
      <w:r w:rsidR="00A23FFC">
        <w:t xml:space="preserve">. </w:t>
      </w:r>
      <w:r w:rsidR="000B1F0E">
        <w:t xml:space="preserve">With </w:t>
      </w:r>
      <w:r w:rsidR="00E6499F">
        <w:t>a</w:t>
      </w:r>
      <w:r w:rsidR="00110F4A">
        <w:t xml:space="preserve"> growing reputation as a social reformer and </w:t>
      </w:r>
      <w:r w:rsidR="00A9190D">
        <w:t xml:space="preserve">with </w:t>
      </w:r>
      <w:r w:rsidR="009D00B3">
        <w:t xml:space="preserve">local family </w:t>
      </w:r>
      <w:r w:rsidR="00596159">
        <w:t>connections</w:t>
      </w:r>
      <w:r w:rsidR="003C567C">
        <w:t xml:space="preserve"> in the constituency</w:t>
      </w:r>
      <w:r w:rsidR="00596159">
        <w:t xml:space="preserve">, </w:t>
      </w:r>
      <w:r w:rsidR="009D00B3">
        <w:t xml:space="preserve">in January 1910 </w:t>
      </w:r>
      <w:r w:rsidR="00596159">
        <w:t xml:space="preserve">he was elected as </w:t>
      </w:r>
      <w:r w:rsidR="00136780">
        <w:t xml:space="preserve">the Liberal </w:t>
      </w:r>
      <w:r w:rsidR="00596159">
        <w:t xml:space="preserve">MP for West Leeds in </w:t>
      </w:r>
      <w:r w:rsidR="009D00B3">
        <w:t xml:space="preserve">succession to Herbert Gladstone. </w:t>
      </w:r>
      <w:r w:rsidR="00DA52ED">
        <w:t xml:space="preserve">On entering the Commons, </w:t>
      </w:r>
      <w:r w:rsidR="00E1696F">
        <w:t xml:space="preserve">he </w:t>
      </w:r>
      <w:r w:rsidR="004839CB">
        <w:t xml:space="preserve">sat </w:t>
      </w:r>
      <w:r w:rsidR="00134FC0">
        <w:t xml:space="preserve">with </w:t>
      </w:r>
      <w:r w:rsidR="00C779AB">
        <w:t xml:space="preserve">the </w:t>
      </w:r>
      <w:r w:rsidR="00134FC0">
        <w:t xml:space="preserve">backbench </w:t>
      </w:r>
      <w:r w:rsidR="00110F4A">
        <w:t xml:space="preserve">Liberal </w:t>
      </w:r>
      <w:r w:rsidR="00134FC0">
        <w:t>Radicals</w:t>
      </w:r>
      <w:r w:rsidR="00E6499F">
        <w:t xml:space="preserve"> </w:t>
      </w:r>
      <w:r w:rsidR="004839CB">
        <w:t>so that</w:t>
      </w:r>
      <w:r w:rsidR="00E6499F">
        <w:t xml:space="preserve">, with his position at Toynbee Hall and </w:t>
      </w:r>
      <w:r w:rsidR="00E1696F">
        <w:t>as a</w:t>
      </w:r>
      <w:r w:rsidR="00916021">
        <w:t>n</w:t>
      </w:r>
      <w:r w:rsidR="00E1696F">
        <w:t xml:space="preserve"> </w:t>
      </w:r>
      <w:r w:rsidR="0040565F">
        <w:t xml:space="preserve">occasional </w:t>
      </w:r>
      <w:r w:rsidR="00916021">
        <w:t>contributor to</w:t>
      </w:r>
      <w:r w:rsidR="0040565F">
        <w:t xml:space="preserve"> </w:t>
      </w:r>
      <w:r w:rsidR="007258EC">
        <w:t xml:space="preserve">the periodical </w:t>
      </w:r>
      <w:r w:rsidR="0040565F">
        <w:rPr>
          <w:i/>
        </w:rPr>
        <w:t xml:space="preserve">The </w:t>
      </w:r>
      <w:r w:rsidR="0040565F" w:rsidRPr="0024285C">
        <w:rPr>
          <w:i/>
        </w:rPr>
        <w:t>Nation</w:t>
      </w:r>
      <w:r w:rsidR="0040565F">
        <w:t xml:space="preserve">, he </w:t>
      </w:r>
      <w:r w:rsidR="004839CB">
        <w:t xml:space="preserve">could be numbered </w:t>
      </w:r>
      <w:r w:rsidR="00083A85">
        <w:t xml:space="preserve">amongst </w:t>
      </w:r>
      <w:r w:rsidR="007258EC">
        <w:t xml:space="preserve">the </w:t>
      </w:r>
      <w:r w:rsidR="00E1696F">
        <w:t>progressive</w:t>
      </w:r>
      <w:r w:rsidR="00B17225">
        <w:t xml:space="preserve"> elite of the metropolis.</w:t>
      </w:r>
    </w:p>
    <w:p w:rsidR="00AE484B" w:rsidRDefault="000B7B47" w:rsidP="000B7B47">
      <w:pPr>
        <w:pStyle w:val="BodyText"/>
      </w:pPr>
      <w:r>
        <w:lastRenderedPageBreak/>
        <w:t>Along with</w:t>
      </w:r>
      <w:r w:rsidR="00DE6C88">
        <w:t xml:space="preserve"> his closeness to </w:t>
      </w:r>
      <w:r w:rsidR="00C539F3">
        <w:t xml:space="preserve">the </w:t>
      </w:r>
      <w:r w:rsidR="000B4C1E">
        <w:t>Liberal Radicals and metropolitan progressives</w:t>
      </w:r>
      <w:r w:rsidR="009D4D3A">
        <w:t>, t</w:t>
      </w:r>
      <w:r w:rsidR="00AC2145">
        <w:t xml:space="preserve">here was one issue with which </w:t>
      </w:r>
      <w:r w:rsidR="00DE6C88">
        <w:t xml:space="preserve">as a Quaker Harvey was </w:t>
      </w:r>
      <w:r w:rsidR="000B4C1E">
        <w:t xml:space="preserve">necessarily </w:t>
      </w:r>
      <w:r w:rsidR="00DE6C88">
        <w:t xml:space="preserve">identified and that was </w:t>
      </w:r>
      <w:r w:rsidR="00C539F3">
        <w:t>pacifism</w:t>
      </w:r>
      <w:r w:rsidR="005F5CCF">
        <w:t xml:space="preserve">.  The </w:t>
      </w:r>
      <w:r w:rsidR="0093696B">
        <w:t>testimony to peace</w:t>
      </w:r>
      <w:r w:rsidR="005F5CCF">
        <w:t xml:space="preserve">, to use  the </w:t>
      </w:r>
      <w:r w:rsidR="00B17225">
        <w:t>Quaker</w:t>
      </w:r>
      <w:r w:rsidR="00D91932">
        <w:t xml:space="preserve"> phrase</w:t>
      </w:r>
      <w:r w:rsidR="005F5CCF">
        <w:t>, had be</w:t>
      </w:r>
      <w:r w:rsidR="000A6E7B">
        <w:t xml:space="preserve">en reappraised as part of the </w:t>
      </w:r>
      <w:r w:rsidR="005F5CCF">
        <w:t xml:space="preserve">process of renewal that the </w:t>
      </w:r>
      <w:r w:rsidR="007B04DF">
        <w:t xml:space="preserve">Society of Friends </w:t>
      </w:r>
      <w:r w:rsidR="006502C0">
        <w:t>was going</w:t>
      </w:r>
      <w:r w:rsidR="005F5CCF">
        <w:t xml:space="preserve"> through </w:t>
      </w:r>
      <w:r w:rsidR="008736FE">
        <w:t xml:space="preserve">during </w:t>
      </w:r>
      <w:r w:rsidR="005F5CCF">
        <w:t>Harvey’s formative years</w:t>
      </w:r>
      <w:r w:rsidR="000054C1">
        <w:t xml:space="preserve">. </w:t>
      </w:r>
      <w:r w:rsidR="005F5CCF">
        <w:t xml:space="preserve">The so-called Quaker </w:t>
      </w:r>
      <w:r w:rsidR="006502C0">
        <w:t xml:space="preserve">renaissance, marked by a conference in Manchester in 1895, </w:t>
      </w:r>
      <w:r w:rsidR="00EA754B">
        <w:t xml:space="preserve">entailed the combination of </w:t>
      </w:r>
      <w:r w:rsidR="00AB379F">
        <w:t xml:space="preserve">freshly evolving liberal theology and </w:t>
      </w:r>
      <w:r w:rsidR="003837E5">
        <w:t xml:space="preserve">optimistically minded </w:t>
      </w:r>
      <w:r w:rsidR="00AB379F">
        <w:t xml:space="preserve">social activism </w:t>
      </w:r>
      <w:r w:rsidR="00B604FC">
        <w:t>with a new</w:t>
      </w:r>
      <w:r w:rsidR="001050A0">
        <w:t>ly reclaimed</w:t>
      </w:r>
      <w:r w:rsidR="00B604FC">
        <w:t xml:space="preserve"> knowledge of, and attachment to, </w:t>
      </w:r>
      <w:r w:rsidR="00AB379F">
        <w:t xml:space="preserve">traditional Quaker beliefs which had been discarded by the evangelicals who </w:t>
      </w:r>
      <w:r w:rsidR="00BD2FA5">
        <w:t xml:space="preserve">had </w:t>
      </w:r>
      <w:r w:rsidR="00AB379F">
        <w:t>dominated the Society in m</w:t>
      </w:r>
      <w:r w:rsidR="00B73595">
        <w:t>iddle of the nineteenth century</w:t>
      </w:r>
      <w:r w:rsidR="0005055B">
        <w:t>.</w:t>
      </w:r>
      <w:r w:rsidR="00407E92">
        <w:rPr>
          <w:rStyle w:val="FootnoteReference"/>
        </w:rPr>
        <w:footnoteReference w:id="23"/>
      </w:r>
      <w:r w:rsidR="0005055B">
        <w:t xml:space="preserve"> </w:t>
      </w:r>
      <w:r w:rsidR="00B73595">
        <w:t xml:space="preserve">Key to these traditional beliefs was </w:t>
      </w:r>
      <w:r w:rsidR="00AB379F">
        <w:t xml:space="preserve">the concept of the </w:t>
      </w:r>
      <w:r w:rsidR="0009617B">
        <w:t xml:space="preserve">inward light </w:t>
      </w:r>
      <w:r w:rsidR="00AB379F">
        <w:t>of Christ</w:t>
      </w:r>
      <w:r w:rsidR="008B05C4">
        <w:t xml:space="preserve"> which, for </w:t>
      </w:r>
      <w:r w:rsidR="00607868">
        <w:t>the le</w:t>
      </w:r>
      <w:r w:rsidR="008B05C4">
        <w:t xml:space="preserve">aders of the Quaker </w:t>
      </w:r>
      <w:r w:rsidR="007876B8">
        <w:t>renaissance</w:t>
      </w:r>
      <w:r w:rsidR="008B05C4">
        <w:t>,</w:t>
      </w:r>
      <w:r w:rsidR="00607868">
        <w:t xml:space="preserve"> was not only the means by which God revealed Himself and His message</w:t>
      </w:r>
      <w:r w:rsidR="006509AF">
        <w:t xml:space="preserve"> but </w:t>
      </w:r>
      <w:r w:rsidR="00B5439E">
        <w:t xml:space="preserve">was </w:t>
      </w:r>
      <w:r w:rsidR="006509AF">
        <w:t>also an unim</w:t>
      </w:r>
      <w:r w:rsidR="00BD2FA5">
        <w:t xml:space="preserve">peachable verification of the </w:t>
      </w:r>
      <w:r w:rsidR="006509AF">
        <w:t xml:space="preserve">Society’s historic refusal </w:t>
      </w:r>
      <w:r w:rsidR="002F1C58">
        <w:t xml:space="preserve">of </w:t>
      </w:r>
      <w:r w:rsidR="00E728C1">
        <w:t>all and every</w:t>
      </w:r>
      <w:r w:rsidR="002F1C58">
        <w:t xml:space="preserve"> military requirement</w:t>
      </w:r>
      <w:r w:rsidR="006509AF">
        <w:t>.</w:t>
      </w:r>
      <w:r w:rsidR="00862D3C">
        <w:rPr>
          <w:rStyle w:val="FootnoteReference"/>
        </w:rPr>
        <w:footnoteReference w:id="24"/>
      </w:r>
      <w:r w:rsidR="00E728C1">
        <w:t xml:space="preserve"> </w:t>
      </w:r>
      <w:r w:rsidR="000E5BB5">
        <w:t xml:space="preserve">However, </w:t>
      </w:r>
      <w:r w:rsidR="007170F4">
        <w:t xml:space="preserve">this renaissance </w:t>
      </w:r>
      <w:r w:rsidR="00C966D2">
        <w:t xml:space="preserve">did not lead to </w:t>
      </w:r>
      <w:r w:rsidR="006810E4">
        <w:t xml:space="preserve">a </w:t>
      </w:r>
      <w:r w:rsidR="00BD2FA5">
        <w:t xml:space="preserve">pacifist </w:t>
      </w:r>
      <w:r w:rsidR="000E5BB5">
        <w:t xml:space="preserve">consensus </w:t>
      </w:r>
      <w:r w:rsidR="006810E4">
        <w:t xml:space="preserve">amongst </w:t>
      </w:r>
      <w:r w:rsidR="007170F4">
        <w:t>Quakers</w:t>
      </w:r>
      <w:r w:rsidR="00983059">
        <w:t>.</w:t>
      </w:r>
      <w:r w:rsidR="00862D3C">
        <w:t xml:space="preserve"> </w:t>
      </w:r>
      <w:r w:rsidR="009A0A58">
        <w:t>T</w:t>
      </w:r>
      <w:r w:rsidR="00B04672">
        <w:t xml:space="preserve">he </w:t>
      </w:r>
      <w:r w:rsidR="00BA1BF4">
        <w:t xml:space="preserve">Boer War which broke out </w:t>
      </w:r>
      <w:r w:rsidR="002F3342">
        <w:t xml:space="preserve">in 1899 showed how far for </w:t>
      </w:r>
      <w:r w:rsidR="007876B8">
        <w:t xml:space="preserve">many </w:t>
      </w:r>
      <w:r w:rsidR="002F3342">
        <w:t xml:space="preserve">Quakers pacifism </w:t>
      </w:r>
      <w:r w:rsidR="00B45A17">
        <w:t>had become</w:t>
      </w:r>
      <w:r w:rsidR="002F3342">
        <w:t xml:space="preserve"> </w:t>
      </w:r>
      <w:r w:rsidR="00E728C1">
        <w:t xml:space="preserve">no more than </w:t>
      </w:r>
      <w:r w:rsidR="002F3342">
        <w:t xml:space="preserve">an inherited dogma while for others it was a matter of </w:t>
      </w:r>
      <w:r w:rsidR="00E728C1">
        <w:t xml:space="preserve">intense </w:t>
      </w:r>
      <w:r w:rsidR="002F3342">
        <w:t>personal conviction.</w:t>
      </w:r>
      <w:r w:rsidR="00E75663">
        <w:rPr>
          <w:rStyle w:val="FootnoteReference"/>
        </w:rPr>
        <w:footnoteReference w:id="25"/>
      </w:r>
      <w:r w:rsidR="002F3342">
        <w:t xml:space="preserve"> The tension between these two </w:t>
      </w:r>
      <w:r w:rsidR="00672D74">
        <w:t xml:space="preserve">axes </w:t>
      </w:r>
      <w:r w:rsidR="002A2A39">
        <w:t xml:space="preserve">came to a </w:t>
      </w:r>
      <w:r w:rsidR="004F4694">
        <w:t>climax</w:t>
      </w:r>
      <w:r w:rsidR="0072236D">
        <w:t xml:space="preserve"> </w:t>
      </w:r>
      <w:r w:rsidR="002A2A39">
        <w:t xml:space="preserve">when </w:t>
      </w:r>
      <w:r w:rsidR="0072236D">
        <w:t>Britain</w:t>
      </w:r>
      <w:r w:rsidR="002F3342">
        <w:t xml:space="preserve"> </w:t>
      </w:r>
      <w:r w:rsidR="007170F4">
        <w:t xml:space="preserve">went to </w:t>
      </w:r>
      <w:r w:rsidR="002F3342">
        <w:t>war in August 1914</w:t>
      </w:r>
      <w:r w:rsidR="007D53FC">
        <w:t>.</w:t>
      </w:r>
      <w:r w:rsidR="003837E5">
        <w:rPr>
          <w:rStyle w:val="FootnoteReference"/>
        </w:rPr>
        <w:footnoteReference w:id="26"/>
      </w:r>
      <w:r w:rsidR="007D53FC">
        <w:t xml:space="preserve"> </w:t>
      </w:r>
      <w:r w:rsidR="00F06EA7">
        <w:t xml:space="preserve">In Harvey’s case, his </w:t>
      </w:r>
      <w:r w:rsidR="007170F4">
        <w:t>membership of parliament</w:t>
      </w:r>
      <w:r w:rsidR="004A3AC5">
        <w:t xml:space="preserve">, of the governing </w:t>
      </w:r>
      <w:r w:rsidR="00D169D9">
        <w:t xml:space="preserve">Liberal </w:t>
      </w:r>
      <w:r w:rsidR="000B66DC">
        <w:t>party</w:t>
      </w:r>
      <w:r w:rsidR="00D169D9">
        <w:t xml:space="preserve"> </w:t>
      </w:r>
      <w:r w:rsidR="004A3AC5">
        <w:t>and of the Religious Society of Friends</w:t>
      </w:r>
      <w:r w:rsidR="009A0A58">
        <w:t xml:space="preserve"> </w:t>
      </w:r>
      <w:r w:rsidR="00D169D9">
        <w:t xml:space="preserve">meant war brought </w:t>
      </w:r>
      <w:r w:rsidR="000B66DC">
        <w:t xml:space="preserve">especial challenges </w:t>
      </w:r>
      <w:r w:rsidR="003778D3">
        <w:t xml:space="preserve">although, as events were to prove, also </w:t>
      </w:r>
      <w:r w:rsidR="00026971">
        <w:t xml:space="preserve">enhanced </w:t>
      </w:r>
      <w:r w:rsidR="00E42897">
        <w:t xml:space="preserve">opportunities </w:t>
      </w:r>
      <w:r w:rsidR="00D169D9">
        <w:t>to serve.</w:t>
      </w:r>
    </w:p>
    <w:p w:rsidR="003F1C08" w:rsidRDefault="000B66DC" w:rsidP="00B710D3">
      <w:pPr>
        <w:pStyle w:val="Heading1"/>
      </w:pPr>
      <w:bookmarkStart w:id="8" w:name="_Ref33004824"/>
      <w:r>
        <w:t>4.</w:t>
      </w:r>
      <w:bookmarkEnd w:id="8"/>
      <w:r>
        <w:t xml:space="preserve"> </w:t>
      </w:r>
      <w:r w:rsidR="003B7F25">
        <w:t xml:space="preserve"> </w:t>
      </w:r>
    </w:p>
    <w:p w:rsidR="00A23FFC" w:rsidRDefault="00E25ABD" w:rsidP="004D4DAD">
      <w:r>
        <w:t xml:space="preserve">So far I have argued </w:t>
      </w:r>
      <w:r w:rsidR="00B32B7D">
        <w:t xml:space="preserve">that </w:t>
      </w:r>
      <w:r w:rsidR="00156DC0">
        <w:t>the</w:t>
      </w:r>
      <w:r w:rsidR="00B306FB">
        <w:t xml:space="preserve"> idea</w:t>
      </w:r>
      <w:r w:rsidR="0072236D">
        <w:t xml:space="preserve"> of </w:t>
      </w:r>
      <w:r w:rsidR="00A55B29">
        <w:t xml:space="preserve">a </w:t>
      </w:r>
      <w:r w:rsidR="0054200C">
        <w:t xml:space="preserve">politician </w:t>
      </w:r>
      <w:r>
        <w:t>of conscience</w:t>
      </w:r>
      <w:r w:rsidR="0072236D">
        <w:t xml:space="preserve"> </w:t>
      </w:r>
      <w:r w:rsidR="00A55B29">
        <w:t xml:space="preserve">can be </w:t>
      </w:r>
      <w:r w:rsidR="00156DC0">
        <w:t xml:space="preserve">derived </w:t>
      </w:r>
      <w:r w:rsidR="0054200C">
        <w:t xml:space="preserve">from </w:t>
      </w:r>
      <w:r w:rsidR="001E57A9">
        <w:t>T.H.Green</w:t>
      </w:r>
      <w:r w:rsidR="00A55B29">
        <w:t xml:space="preserve"> </w:t>
      </w:r>
      <w:r w:rsidR="00853753">
        <w:t xml:space="preserve">and </w:t>
      </w:r>
      <w:r w:rsidR="00A55B29">
        <w:t xml:space="preserve">that </w:t>
      </w:r>
      <w:r w:rsidR="00331BDD">
        <w:t xml:space="preserve">there is thin justification for </w:t>
      </w:r>
      <w:r w:rsidR="00863981">
        <w:t xml:space="preserve">the </w:t>
      </w:r>
      <w:r w:rsidR="0054200C">
        <w:t xml:space="preserve">designation </w:t>
      </w:r>
      <w:r w:rsidR="00863981">
        <w:t xml:space="preserve">as </w:t>
      </w:r>
      <w:r w:rsidR="006C7C05">
        <w:t xml:space="preserve">given </w:t>
      </w:r>
      <w:r w:rsidR="0054200C">
        <w:t xml:space="preserve">by </w:t>
      </w:r>
      <w:r w:rsidR="006C7C05">
        <w:t xml:space="preserve">their </w:t>
      </w:r>
      <w:r w:rsidR="00331BDD">
        <w:t>biographers</w:t>
      </w:r>
      <w:r w:rsidR="00A55B29">
        <w:t xml:space="preserve"> </w:t>
      </w:r>
      <w:r w:rsidR="006C7C05">
        <w:t xml:space="preserve">to </w:t>
      </w:r>
      <w:r w:rsidR="00A55B29">
        <w:t xml:space="preserve">Edward Lee Hicks and </w:t>
      </w:r>
      <w:r w:rsidR="00A55B29" w:rsidRPr="000F7CB5">
        <w:t>Eleanor Rathbone</w:t>
      </w:r>
      <w:r w:rsidR="003778D3">
        <w:t xml:space="preserve">. </w:t>
      </w:r>
      <w:r w:rsidR="004D3E09">
        <w:t xml:space="preserve">I have also </w:t>
      </w:r>
      <w:r w:rsidR="00CF2D7C">
        <w:t>shown how</w:t>
      </w:r>
      <w:r w:rsidR="0062335A">
        <w:t xml:space="preserve"> Harvey was brought up </w:t>
      </w:r>
      <w:r w:rsidR="002256CA">
        <w:t>in the milieu</w:t>
      </w:r>
      <w:r w:rsidR="00DF0ABA">
        <w:t xml:space="preserve"> of a </w:t>
      </w:r>
      <w:r w:rsidR="00D85DD4">
        <w:t>reinvigorated</w:t>
      </w:r>
      <w:r w:rsidR="00095A83">
        <w:t xml:space="preserve"> Quakerism </w:t>
      </w:r>
      <w:r w:rsidR="00CF2D7C">
        <w:t xml:space="preserve">and </w:t>
      </w:r>
      <w:r w:rsidR="00B32B7D">
        <w:t xml:space="preserve">was set </w:t>
      </w:r>
      <w:r w:rsidR="003109A4">
        <w:t xml:space="preserve">on a political career </w:t>
      </w:r>
      <w:r w:rsidR="00D85DD4">
        <w:t>as a progressive</w:t>
      </w:r>
      <w:r w:rsidR="00F56C48">
        <w:t xml:space="preserve">ly </w:t>
      </w:r>
      <w:r w:rsidR="00D85DD4">
        <w:t xml:space="preserve">minded Liberal </w:t>
      </w:r>
      <w:r w:rsidR="003109A4">
        <w:t xml:space="preserve">when </w:t>
      </w:r>
      <w:r w:rsidR="00F56C48">
        <w:t>the First World War</w:t>
      </w:r>
      <w:r w:rsidR="00026971">
        <w:t xml:space="preserve"> broke out</w:t>
      </w:r>
      <w:r w:rsidR="0062335A">
        <w:t>.</w:t>
      </w:r>
      <w:r w:rsidR="003F1C08">
        <w:t xml:space="preserve"> I aim to show </w:t>
      </w:r>
      <w:r w:rsidR="00334B3E">
        <w:t>that</w:t>
      </w:r>
      <w:r w:rsidR="000B0EB2">
        <w:t xml:space="preserve"> </w:t>
      </w:r>
      <w:r w:rsidR="00F56C48">
        <w:t xml:space="preserve">his response </w:t>
      </w:r>
      <w:r w:rsidR="00095A83">
        <w:t xml:space="preserve">to </w:t>
      </w:r>
      <w:r w:rsidR="00E42897">
        <w:t xml:space="preserve">the </w:t>
      </w:r>
      <w:r w:rsidR="00026971">
        <w:t xml:space="preserve">war </w:t>
      </w:r>
      <w:r w:rsidR="00E42897">
        <w:t>warrant</w:t>
      </w:r>
      <w:r w:rsidR="00F56C48">
        <w:t>s</w:t>
      </w:r>
      <w:r w:rsidR="00E42897">
        <w:t xml:space="preserve"> </w:t>
      </w:r>
      <w:r w:rsidR="004C6E9C">
        <w:t xml:space="preserve">calling him </w:t>
      </w:r>
      <w:r w:rsidR="003F1C08">
        <w:t xml:space="preserve">a </w:t>
      </w:r>
      <w:r w:rsidR="000F7174">
        <w:t>politician of conscience</w:t>
      </w:r>
      <w:r w:rsidR="00A939A0">
        <w:t>.</w:t>
      </w:r>
    </w:p>
    <w:p w:rsidR="00C86A7D" w:rsidRDefault="00F543C2" w:rsidP="00A23FFC">
      <w:pPr>
        <w:pStyle w:val="BodyText"/>
      </w:pPr>
      <w:r>
        <w:t xml:space="preserve">I have alluded to two types of </w:t>
      </w:r>
      <w:r w:rsidR="00B90324">
        <w:t>the politics of conscience</w:t>
      </w:r>
      <w:r w:rsidR="00562347">
        <w:t xml:space="preserve">. </w:t>
      </w:r>
      <w:r>
        <w:t xml:space="preserve">The first of these is the classic act of </w:t>
      </w:r>
      <w:r w:rsidR="00050786">
        <w:t>conscientious objection</w:t>
      </w:r>
      <w:r>
        <w:t xml:space="preserve">, </w:t>
      </w:r>
      <w:r w:rsidR="00B90324">
        <w:t xml:space="preserve">a </w:t>
      </w:r>
      <w:r>
        <w:t xml:space="preserve">refusal on the grounds of </w:t>
      </w:r>
      <w:r w:rsidR="0099345E">
        <w:t xml:space="preserve">firm </w:t>
      </w:r>
      <w:r>
        <w:t xml:space="preserve">belief to meet a requirement of the state, typically a military </w:t>
      </w:r>
      <w:r w:rsidR="0099345E">
        <w:t>one</w:t>
      </w:r>
      <w:r w:rsidR="00562347">
        <w:t xml:space="preserve">. </w:t>
      </w:r>
      <w:r w:rsidR="00C66465">
        <w:t xml:space="preserve">Evidence </w:t>
      </w:r>
      <w:r>
        <w:t xml:space="preserve">for Harvey as a politician of conscience </w:t>
      </w:r>
      <w:r w:rsidR="00C66465">
        <w:t xml:space="preserve">of this sort </w:t>
      </w:r>
      <w:r>
        <w:t xml:space="preserve">comes </w:t>
      </w:r>
      <w:r w:rsidR="00C66465">
        <w:t xml:space="preserve">from two </w:t>
      </w:r>
      <w:r w:rsidR="006257F5">
        <w:t>episodes</w:t>
      </w:r>
      <w:r w:rsidR="00C72E41">
        <w:t xml:space="preserve"> during the First World War</w:t>
      </w:r>
      <w:r w:rsidR="0005055B">
        <w:t xml:space="preserve">. </w:t>
      </w:r>
      <w:r w:rsidR="00B90324">
        <w:t xml:space="preserve">The </w:t>
      </w:r>
      <w:r w:rsidR="00C66465">
        <w:t xml:space="preserve">first such was </w:t>
      </w:r>
      <w:r w:rsidR="00520767">
        <w:t xml:space="preserve">on Britain’s entry into </w:t>
      </w:r>
      <w:r w:rsidR="00C72E41">
        <w:t>the war</w:t>
      </w:r>
      <w:r w:rsidR="0099345E">
        <w:t xml:space="preserve"> in August 1914</w:t>
      </w:r>
      <w:r w:rsidR="00C72E41">
        <w:t xml:space="preserve">, which </w:t>
      </w:r>
      <w:r w:rsidR="002D4656">
        <w:t>prompted him to resign</w:t>
      </w:r>
      <w:r w:rsidR="003F1C08">
        <w:t xml:space="preserve"> as </w:t>
      </w:r>
      <w:r w:rsidR="001E61D4">
        <w:t xml:space="preserve">a </w:t>
      </w:r>
      <w:r w:rsidR="001E61D4" w:rsidRPr="00A01FCC">
        <w:t>Parliamentary Private Secretary</w:t>
      </w:r>
      <w:r w:rsidR="00331BDD">
        <w:t xml:space="preserve"> </w:t>
      </w:r>
      <w:r w:rsidR="00D550AE">
        <w:t>to Charles Masterman</w:t>
      </w:r>
      <w:r w:rsidR="003F1C08">
        <w:t xml:space="preserve">. He had been appointed the previous year </w:t>
      </w:r>
      <w:r w:rsidR="00AD4ACE">
        <w:t xml:space="preserve">and might have looked forward to a ministerial career, </w:t>
      </w:r>
      <w:r w:rsidR="003F1C08">
        <w:t>but</w:t>
      </w:r>
      <w:r w:rsidR="00F82ED8">
        <w:t xml:space="preserve"> </w:t>
      </w:r>
      <w:r w:rsidR="00C25B40">
        <w:t xml:space="preserve">felt </w:t>
      </w:r>
      <w:r w:rsidR="00AD4ACE">
        <w:t xml:space="preserve">bound to refuse </w:t>
      </w:r>
      <w:r w:rsidR="003F1C08">
        <w:t>to be a part, however so junior, of the governmental war machine.</w:t>
      </w:r>
      <w:r w:rsidR="00520767">
        <w:rPr>
          <w:rStyle w:val="FootnoteReference"/>
        </w:rPr>
        <w:footnoteReference w:id="27"/>
      </w:r>
      <w:r w:rsidR="00F65E9B">
        <w:t xml:space="preserve"> </w:t>
      </w:r>
      <w:r w:rsidR="00EE723E">
        <w:t xml:space="preserve">His </w:t>
      </w:r>
      <w:r w:rsidR="000C6557">
        <w:t xml:space="preserve">stepping down as a PPS </w:t>
      </w:r>
      <w:r w:rsidR="00EE723E">
        <w:t xml:space="preserve">was in </w:t>
      </w:r>
      <w:r w:rsidR="002C3813">
        <w:t xml:space="preserve">the </w:t>
      </w:r>
      <w:r w:rsidR="00EE723E">
        <w:t xml:space="preserve">Quaker tradition of refusing </w:t>
      </w:r>
      <w:r w:rsidR="005071B7">
        <w:t>a</w:t>
      </w:r>
      <w:r w:rsidR="00C25B40">
        <w:t xml:space="preserve"> military </w:t>
      </w:r>
      <w:r w:rsidR="00716E78">
        <w:t>requirement rather than a protest against the war</w:t>
      </w:r>
      <w:r w:rsidR="00826B8C">
        <w:t>.</w:t>
      </w:r>
      <w:r w:rsidR="005071B7">
        <w:t xml:space="preserve"> </w:t>
      </w:r>
      <w:r w:rsidR="002D4656">
        <w:t xml:space="preserve">He could not </w:t>
      </w:r>
      <w:r w:rsidR="0034200F">
        <w:t xml:space="preserve">actively </w:t>
      </w:r>
      <w:r w:rsidR="00C25B40">
        <w:t xml:space="preserve">support, </w:t>
      </w:r>
      <w:r w:rsidR="002D4656">
        <w:t xml:space="preserve">but </w:t>
      </w:r>
      <w:r w:rsidR="0034200F">
        <w:t xml:space="preserve">he </w:t>
      </w:r>
      <w:r w:rsidR="002D4656">
        <w:t xml:space="preserve">did not </w:t>
      </w:r>
      <w:r w:rsidR="00C25B40">
        <w:t xml:space="preserve">condemn, </w:t>
      </w:r>
      <w:r w:rsidR="001E61D4">
        <w:t>Br</w:t>
      </w:r>
      <w:r w:rsidR="0034200F">
        <w:t>itain’s entry into a war which, he</w:t>
      </w:r>
      <w:r w:rsidR="0099345E">
        <w:t xml:space="preserve"> told</w:t>
      </w:r>
      <w:r w:rsidR="00C25B40">
        <w:t xml:space="preserve"> </w:t>
      </w:r>
      <w:r w:rsidR="00C66480">
        <w:t>Parliament</w:t>
      </w:r>
      <w:r w:rsidR="0034200F">
        <w:t xml:space="preserve">, </w:t>
      </w:r>
      <w:r w:rsidR="00905155">
        <w:t xml:space="preserve">had been </w:t>
      </w:r>
      <w:r w:rsidR="00520767">
        <w:t>brought about</w:t>
      </w:r>
      <w:r w:rsidR="00905155">
        <w:t xml:space="preserve"> by </w:t>
      </w:r>
      <w:r w:rsidR="001E61D4">
        <w:t>‘</w:t>
      </w:r>
      <w:r w:rsidR="00905155">
        <w:t>men in high places</w:t>
      </w:r>
      <w:r w:rsidR="001E61D4">
        <w:t>’</w:t>
      </w:r>
      <w:r w:rsidR="00905155">
        <w:t xml:space="preserve">, </w:t>
      </w:r>
      <w:r w:rsidR="001E61D4">
        <w:t xml:space="preserve">though he hastened to add that </w:t>
      </w:r>
      <w:r w:rsidR="00C25B40">
        <w:t xml:space="preserve">he did not mean by </w:t>
      </w:r>
      <w:r w:rsidR="00062EA9">
        <w:t>this Britain’s own leadership</w:t>
      </w:r>
      <w:r w:rsidR="00905155">
        <w:t>.</w:t>
      </w:r>
      <w:r w:rsidR="00905155">
        <w:rPr>
          <w:rStyle w:val="FootnoteReference"/>
        </w:rPr>
        <w:footnoteReference w:id="28"/>
      </w:r>
      <w:r w:rsidR="00C86A7D">
        <w:t xml:space="preserve"> Free</w:t>
      </w:r>
      <w:r w:rsidR="001E61D4">
        <w:t xml:space="preserve"> of the duties of a PPS</w:t>
      </w:r>
      <w:r w:rsidR="00905155">
        <w:t xml:space="preserve"> </w:t>
      </w:r>
      <w:r w:rsidR="00EF1E25">
        <w:t xml:space="preserve">Harvey </w:t>
      </w:r>
      <w:r w:rsidR="00F82ED8">
        <w:lastRenderedPageBreak/>
        <w:t xml:space="preserve">responded </w:t>
      </w:r>
      <w:r w:rsidR="003F1C08">
        <w:t xml:space="preserve">to </w:t>
      </w:r>
      <w:r w:rsidR="0034200F">
        <w:t xml:space="preserve">other </w:t>
      </w:r>
      <w:r w:rsidR="003F1C08">
        <w:t>moral imperatives of war</w:t>
      </w:r>
      <w:r w:rsidR="00F82ED8">
        <w:t xml:space="preserve"> by </w:t>
      </w:r>
      <w:r w:rsidR="00191EA7">
        <w:t xml:space="preserve">throwing </w:t>
      </w:r>
      <w:r w:rsidR="003F1C08">
        <w:t xml:space="preserve">himself into </w:t>
      </w:r>
      <w:r w:rsidR="002634C6">
        <w:t xml:space="preserve">Quaker </w:t>
      </w:r>
      <w:r w:rsidR="003F1C08">
        <w:t>relief work on the continent</w:t>
      </w:r>
      <w:r w:rsidR="0005055B">
        <w:t xml:space="preserve">. </w:t>
      </w:r>
      <w:r w:rsidR="00191EA7">
        <w:t xml:space="preserve">His </w:t>
      </w:r>
      <w:r w:rsidR="00347D5D">
        <w:t xml:space="preserve">main </w:t>
      </w:r>
      <w:r w:rsidR="00191EA7">
        <w:t xml:space="preserve">area of </w:t>
      </w:r>
      <w:r w:rsidR="00347D5D">
        <w:t xml:space="preserve">operations </w:t>
      </w:r>
      <w:r w:rsidR="00191EA7">
        <w:t>was Chalon</w:t>
      </w:r>
      <w:r w:rsidR="008D3518">
        <w:t>s-sur-</w:t>
      </w:r>
      <w:r w:rsidR="00191EA7">
        <w:t xml:space="preserve">Marne, where he was the Commissioner of the </w:t>
      </w:r>
      <w:r w:rsidR="00D42167">
        <w:t>Friends War Victims Relief Committee</w:t>
      </w:r>
      <w:r w:rsidR="00347D5D">
        <w:t xml:space="preserve"> and amongst other </w:t>
      </w:r>
      <w:r w:rsidR="0076194B">
        <w:t>achievements</w:t>
      </w:r>
      <w:r w:rsidR="00347D5D">
        <w:t xml:space="preserve"> organised the building of a maternity hospital which survives to this day</w:t>
      </w:r>
      <w:r w:rsidR="0062627B">
        <w:t>.</w:t>
      </w:r>
      <w:r w:rsidR="00D40E50">
        <w:rPr>
          <w:rStyle w:val="FootnoteReference"/>
        </w:rPr>
        <w:footnoteReference w:id="29"/>
      </w:r>
      <w:r w:rsidR="00A631B0">
        <w:t xml:space="preserve"> </w:t>
      </w:r>
    </w:p>
    <w:p w:rsidR="008C18C1" w:rsidRDefault="00EF1E25" w:rsidP="008C18C1">
      <w:pPr>
        <w:pStyle w:val="BodyText"/>
      </w:pPr>
      <w:r>
        <w:t>His resignation as a PPS was</w:t>
      </w:r>
      <w:r w:rsidR="0022413D">
        <w:t xml:space="preserve"> not his only </w:t>
      </w:r>
      <w:r w:rsidR="00691525">
        <w:t>act of conscience</w:t>
      </w:r>
      <w:r w:rsidR="0022413D">
        <w:t xml:space="preserve"> during the First World War</w:t>
      </w:r>
      <w:r w:rsidR="00691525">
        <w:t xml:space="preserve">, </w:t>
      </w:r>
      <w:r w:rsidR="0022413D">
        <w:t xml:space="preserve">for </w:t>
      </w:r>
      <w:r w:rsidR="00691525">
        <w:t xml:space="preserve">in 1917 he </w:t>
      </w:r>
      <w:r w:rsidR="0062627B">
        <w:t xml:space="preserve">sacrificed his career </w:t>
      </w:r>
      <w:r w:rsidR="003F1C08">
        <w:t>a second time.</w:t>
      </w:r>
      <w:r w:rsidR="00C86A7D">
        <w:t xml:space="preserve"> </w:t>
      </w:r>
      <w:r w:rsidR="0062627B">
        <w:t xml:space="preserve">On the outbreak of </w:t>
      </w:r>
      <w:r w:rsidR="00B4787F">
        <w:t xml:space="preserve">the </w:t>
      </w:r>
      <w:r w:rsidR="0062627B">
        <w:t xml:space="preserve">war, </w:t>
      </w:r>
      <w:r w:rsidR="003F1C08" w:rsidRPr="007835B4">
        <w:t xml:space="preserve">Leeds Liberal </w:t>
      </w:r>
      <w:r w:rsidR="003F1C08">
        <w:t xml:space="preserve">Association </w:t>
      </w:r>
      <w:r w:rsidR="003F1C08" w:rsidRPr="007835B4">
        <w:t xml:space="preserve">realised </w:t>
      </w:r>
      <w:r w:rsidR="003F1C08">
        <w:t xml:space="preserve">that Harvey, as a Quaker, </w:t>
      </w:r>
      <w:r w:rsidR="003F1C08" w:rsidRPr="007835B4">
        <w:t xml:space="preserve">could not take </w:t>
      </w:r>
      <w:r w:rsidR="00DB3A1E">
        <w:t xml:space="preserve">an active </w:t>
      </w:r>
      <w:r w:rsidR="003F1C08" w:rsidRPr="007835B4">
        <w:t xml:space="preserve">part </w:t>
      </w:r>
      <w:r w:rsidR="00062EA9">
        <w:t xml:space="preserve">in the struggle </w:t>
      </w:r>
      <w:r w:rsidR="003F1C08">
        <w:t xml:space="preserve">but they appreciated </w:t>
      </w:r>
      <w:r w:rsidR="000D5FC8">
        <w:t xml:space="preserve">his </w:t>
      </w:r>
      <w:r w:rsidR="003F1C08">
        <w:t>work</w:t>
      </w:r>
      <w:r w:rsidR="0014690E">
        <w:t xml:space="preserve"> for war victims</w:t>
      </w:r>
      <w:r w:rsidR="003F1C08" w:rsidRPr="007835B4">
        <w:t xml:space="preserve">. </w:t>
      </w:r>
      <w:r w:rsidR="003F1C08">
        <w:t>With the introduction of conscription</w:t>
      </w:r>
      <w:r w:rsidR="003F1C08" w:rsidRPr="007835B4">
        <w:t xml:space="preserve">, however, </w:t>
      </w:r>
      <w:r w:rsidR="003F1C08">
        <w:t xml:space="preserve">the </w:t>
      </w:r>
      <w:r w:rsidR="003F1C08" w:rsidRPr="007835B4">
        <w:t>Association</w:t>
      </w:r>
      <w:r w:rsidR="003F1C08">
        <w:t xml:space="preserve"> disagreed with </w:t>
      </w:r>
      <w:r w:rsidR="003F1C08" w:rsidRPr="007835B4">
        <w:t>Harvey</w:t>
      </w:r>
      <w:r w:rsidR="003F1C08">
        <w:t xml:space="preserve">’s </w:t>
      </w:r>
      <w:r w:rsidR="003F1C08" w:rsidRPr="007835B4">
        <w:t xml:space="preserve">opposition </w:t>
      </w:r>
      <w:r w:rsidR="003F1C08">
        <w:t>to the Military Service Ac</w:t>
      </w:r>
      <w:r w:rsidR="003F1C08" w:rsidRPr="007835B4">
        <w:t>t</w:t>
      </w:r>
      <w:r w:rsidR="003F1C08">
        <w:t xml:space="preserve"> and feared that he would damage their reputation</w:t>
      </w:r>
      <w:r w:rsidR="00914AF9">
        <w:t xml:space="preserve"> with the voters</w:t>
      </w:r>
      <w:r w:rsidR="003F1C08">
        <w:t xml:space="preserve">. Matters became worse in March 1917 when Harvey </w:t>
      </w:r>
      <w:r w:rsidR="003F1C08" w:rsidRPr="007835B4">
        <w:t xml:space="preserve">appeared </w:t>
      </w:r>
      <w:r w:rsidR="0014690E">
        <w:t xml:space="preserve">at the Stockton by-election </w:t>
      </w:r>
      <w:r w:rsidR="003F1C08">
        <w:t xml:space="preserve">on </w:t>
      </w:r>
      <w:r w:rsidR="0014690E">
        <w:t xml:space="preserve">the same </w:t>
      </w:r>
      <w:r w:rsidR="003F1C08" w:rsidRPr="007835B4">
        <w:t>pl</w:t>
      </w:r>
      <w:r w:rsidR="003F1C08">
        <w:t xml:space="preserve">atform </w:t>
      </w:r>
      <w:r w:rsidR="0014690E">
        <w:t xml:space="preserve">as </w:t>
      </w:r>
      <w:r w:rsidR="003F1C08">
        <w:t xml:space="preserve">Edward Backhouse, a Quaker </w:t>
      </w:r>
      <w:r w:rsidR="008B527E">
        <w:t xml:space="preserve">and </w:t>
      </w:r>
      <w:r w:rsidR="00AB09F8">
        <w:t>family</w:t>
      </w:r>
      <w:r w:rsidR="008B527E">
        <w:t xml:space="preserve"> friend who was</w:t>
      </w:r>
      <w:r w:rsidR="007642E2">
        <w:t xml:space="preserve"> calling</w:t>
      </w:r>
      <w:r w:rsidR="001519EC">
        <w:t xml:space="preserve"> for peace by negotiation. </w:t>
      </w:r>
      <w:r w:rsidR="00CC1BEE">
        <w:t xml:space="preserve">Backhouse </w:t>
      </w:r>
      <w:r w:rsidR="00AB09F8">
        <w:t xml:space="preserve">was the only </w:t>
      </w:r>
      <w:r w:rsidR="003F1C08">
        <w:t xml:space="preserve">candidate to stand against the Liberal bidding to succeed the previous MP, </w:t>
      </w:r>
      <w:r w:rsidR="0014690E">
        <w:t xml:space="preserve">also a Liberal, who </w:t>
      </w:r>
      <w:r w:rsidR="003F1C08">
        <w:t>had died in post</w:t>
      </w:r>
      <w:r w:rsidR="003F1C08" w:rsidRPr="007835B4">
        <w:t xml:space="preserve">. </w:t>
      </w:r>
      <w:r w:rsidR="002476CB">
        <w:t>Harvey’s campaigning against his own party</w:t>
      </w:r>
      <w:r w:rsidR="008B527E">
        <w:t xml:space="preserve"> </w:t>
      </w:r>
      <w:r w:rsidR="00AB09F8">
        <w:t xml:space="preserve">vexed </w:t>
      </w:r>
      <w:r w:rsidR="003F1C08">
        <w:t>his constituency association</w:t>
      </w:r>
      <w:r w:rsidR="008B527E">
        <w:t xml:space="preserve">, which </w:t>
      </w:r>
      <w:r w:rsidR="006E2D5C">
        <w:t xml:space="preserve">de-selected him </w:t>
      </w:r>
      <w:r w:rsidR="003F1C08">
        <w:t xml:space="preserve">as </w:t>
      </w:r>
      <w:r w:rsidR="00843EE1">
        <w:t xml:space="preserve">their </w:t>
      </w:r>
      <w:r w:rsidR="003F1C08" w:rsidRPr="007835B4">
        <w:t xml:space="preserve">candidate </w:t>
      </w:r>
      <w:r w:rsidR="003F1C08">
        <w:t xml:space="preserve">at the </w:t>
      </w:r>
      <w:r w:rsidR="00843EE1">
        <w:t>general election</w:t>
      </w:r>
      <w:r w:rsidR="004C70A4">
        <w:t xml:space="preserve"> expected to </w:t>
      </w:r>
      <w:r w:rsidR="00F06E32">
        <w:t>be held</w:t>
      </w:r>
      <w:r w:rsidR="004C70A4">
        <w:t xml:space="preserve"> at the </w:t>
      </w:r>
      <w:r w:rsidR="00E02F4B">
        <w:t>war’s end</w:t>
      </w:r>
      <w:r w:rsidR="003F1C08" w:rsidRPr="007835B4">
        <w:t>.</w:t>
      </w:r>
      <w:r w:rsidR="0052152C">
        <w:rPr>
          <w:rStyle w:val="FootnoteReference"/>
        </w:rPr>
        <w:footnoteReference w:id="30"/>
      </w:r>
      <w:r w:rsidR="005F1558">
        <w:t xml:space="preserve"> </w:t>
      </w:r>
      <w:r w:rsidR="00926857">
        <w:t>Appreciative</w:t>
      </w:r>
      <w:r w:rsidR="00B5765C">
        <w:t xml:space="preserve"> of his services and character, </w:t>
      </w:r>
      <w:r w:rsidR="00E02F4B">
        <w:t xml:space="preserve">however, </w:t>
      </w:r>
      <w:r w:rsidR="00926857">
        <w:t xml:space="preserve">the </w:t>
      </w:r>
      <w:r w:rsidR="00B04672">
        <w:t>A</w:t>
      </w:r>
      <w:r w:rsidR="003763EB">
        <w:t xml:space="preserve">ssociation </w:t>
      </w:r>
      <w:r w:rsidR="00F6118A">
        <w:t xml:space="preserve">agreed </w:t>
      </w:r>
      <w:r w:rsidR="00B5765C">
        <w:t xml:space="preserve">he retain </w:t>
      </w:r>
      <w:r w:rsidR="0052152C" w:rsidRPr="007835B4">
        <w:t xml:space="preserve">his seat </w:t>
      </w:r>
      <w:r w:rsidR="00187EEF">
        <w:t xml:space="preserve">in the </w:t>
      </w:r>
      <w:r w:rsidR="008C18C1">
        <w:t>meantime</w:t>
      </w:r>
      <w:r w:rsidR="00F6118A">
        <w:t>.</w:t>
      </w:r>
      <w:r w:rsidR="00926857">
        <w:rPr>
          <w:rStyle w:val="FootnoteReference"/>
        </w:rPr>
        <w:footnoteReference w:id="31"/>
      </w:r>
      <w:r w:rsidR="0022361A">
        <w:t xml:space="preserve"> Harvey must have known that his </w:t>
      </w:r>
      <w:r w:rsidR="00BB669D">
        <w:t xml:space="preserve">support </w:t>
      </w:r>
      <w:r w:rsidR="0022361A">
        <w:t xml:space="preserve">for Backhouse at the Stockton by-election would </w:t>
      </w:r>
      <w:r w:rsidR="00AB09F8">
        <w:t xml:space="preserve">jeopardise </w:t>
      </w:r>
      <w:r w:rsidR="001C3CD8">
        <w:t>his relations with his constituency association</w:t>
      </w:r>
      <w:r w:rsidR="004C25CE">
        <w:t xml:space="preserve">. </w:t>
      </w:r>
      <w:r w:rsidR="00D2504B">
        <w:t xml:space="preserve">While his </w:t>
      </w:r>
      <w:r w:rsidR="000015C8">
        <w:t xml:space="preserve">conduct </w:t>
      </w:r>
      <w:r w:rsidR="00BB669D">
        <w:t xml:space="preserve">on this </w:t>
      </w:r>
      <w:r w:rsidR="00FE0F6A">
        <w:t xml:space="preserve">occasion </w:t>
      </w:r>
      <w:r w:rsidR="00F06E32">
        <w:t xml:space="preserve">may not have been </w:t>
      </w:r>
      <w:r w:rsidR="00D2504B">
        <w:t xml:space="preserve">a conscientious objection in the strict </w:t>
      </w:r>
      <w:r w:rsidR="006E2D5C">
        <w:t>sense</w:t>
      </w:r>
      <w:r w:rsidR="00B82645">
        <w:t xml:space="preserve">, </w:t>
      </w:r>
      <w:r w:rsidR="000015C8">
        <w:t xml:space="preserve">his </w:t>
      </w:r>
      <w:r w:rsidR="00B82645">
        <w:t>campaigni</w:t>
      </w:r>
      <w:r w:rsidR="007862A4">
        <w:t xml:space="preserve">ng against his own party was a career-limiting </w:t>
      </w:r>
      <w:r w:rsidR="00B82645">
        <w:t>act of</w:t>
      </w:r>
      <w:r w:rsidR="00187EEF">
        <w:t xml:space="preserve"> principle </w:t>
      </w:r>
      <w:r w:rsidR="000015C8">
        <w:t>akin to his resignation as a PPS</w:t>
      </w:r>
      <w:r w:rsidR="00B82645">
        <w:t xml:space="preserve">. </w:t>
      </w:r>
    </w:p>
    <w:p w:rsidR="00A50EE7" w:rsidRDefault="00B63D54" w:rsidP="008C18C1">
      <w:pPr>
        <w:pStyle w:val="BodyText"/>
      </w:pPr>
      <w:r>
        <w:t xml:space="preserve">I have described Harvey’s two acts of conscience in the </w:t>
      </w:r>
      <w:r w:rsidR="004C0DBA">
        <w:t>First World War</w:t>
      </w:r>
      <w:r w:rsidR="007862A4">
        <w:t xml:space="preserve"> </w:t>
      </w:r>
      <w:r w:rsidR="00EF5EA1">
        <w:t xml:space="preserve">which damaged his </w:t>
      </w:r>
      <w:r w:rsidR="007862A4">
        <w:t>prospects</w:t>
      </w:r>
      <w:r>
        <w:t xml:space="preserve">. </w:t>
      </w:r>
      <w:r w:rsidR="00CE2332">
        <w:t xml:space="preserve">I am now going to </w:t>
      </w:r>
      <w:r w:rsidR="0001700B">
        <w:t xml:space="preserve">look at Harvey as </w:t>
      </w:r>
      <w:r w:rsidR="008734A3">
        <w:t xml:space="preserve">a politician of conscience </w:t>
      </w:r>
      <w:r w:rsidR="001810FB">
        <w:t xml:space="preserve">in </w:t>
      </w:r>
      <w:r w:rsidR="00DD6100">
        <w:t xml:space="preserve">the way he </w:t>
      </w:r>
      <w:r w:rsidR="00080CE6">
        <w:t xml:space="preserve">protected </w:t>
      </w:r>
      <w:r w:rsidR="00EB1B96">
        <w:t>and promo</w:t>
      </w:r>
      <w:r w:rsidR="00D91053">
        <w:t xml:space="preserve">ted </w:t>
      </w:r>
      <w:r w:rsidR="00DD6100">
        <w:t xml:space="preserve">the </w:t>
      </w:r>
      <w:r w:rsidR="00EB1B96">
        <w:t xml:space="preserve">right </w:t>
      </w:r>
      <w:r w:rsidR="00D91053">
        <w:t xml:space="preserve">of the </w:t>
      </w:r>
      <w:r w:rsidR="00DD6100">
        <w:t xml:space="preserve">conscientious </w:t>
      </w:r>
      <w:r w:rsidR="00EB1B96">
        <w:t xml:space="preserve">objection </w:t>
      </w:r>
      <w:r w:rsidR="007862A4">
        <w:t>to military conscription</w:t>
      </w:r>
      <w:r w:rsidR="004C0DBA">
        <w:t>.</w:t>
      </w:r>
      <w:r w:rsidR="00080CE6">
        <w:t xml:space="preserve"> </w:t>
      </w:r>
      <w:r w:rsidR="008B1C51">
        <w:t xml:space="preserve">The story begins in </w:t>
      </w:r>
      <w:r w:rsidR="00B306FB">
        <w:t xml:space="preserve">late 1915 when </w:t>
      </w:r>
      <w:r w:rsidR="00F4677D">
        <w:t xml:space="preserve">the defeat at Loos on the Western Front and </w:t>
      </w:r>
      <w:r>
        <w:t xml:space="preserve">the </w:t>
      </w:r>
      <w:r w:rsidR="00F4677D">
        <w:t xml:space="preserve">impasse in Gallipoli meant war </w:t>
      </w:r>
      <w:r w:rsidR="004C0DBA">
        <w:t>would not end soon</w:t>
      </w:r>
      <w:r w:rsidR="00F4677D">
        <w:t xml:space="preserve">. In </w:t>
      </w:r>
      <w:r w:rsidR="00CE2332">
        <w:t>December 1915</w:t>
      </w:r>
      <w:r w:rsidR="008A42F1">
        <w:t xml:space="preserve">, </w:t>
      </w:r>
      <w:r w:rsidR="0052152C">
        <w:t>as a prelude to t</w:t>
      </w:r>
      <w:r w:rsidR="008A42F1">
        <w:t xml:space="preserve">he introduction of conscription, </w:t>
      </w:r>
      <w:r w:rsidR="0052152C">
        <w:t>Asquith appealed in Parliame</w:t>
      </w:r>
      <w:r w:rsidR="008A42F1">
        <w:t>n</w:t>
      </w:r>
      <w:r w:rsidR="00F4677D">
        <w:t xml:space="preserve">t for unmarried men to enlist. </w:t>
      </w:r>
      <w:r w:rsidR="0052152C">
        <w:t xml:space="preserve">Harvey </w:t>
      </w:r>
      <w:r w:rsidR="00F12217">
        <w:t xml:space="preserve">responded </w:t>
      </w:r>
      <w:r w:rsidR="005431D5">
        <w:t xml:space="preserve">calling </w:t>
      </w:r>
      <w:r w:rsidR="0052152C">
        <w:t>for an except</w:t>
      </w:r>
      <w:r w:rsidR="008837AA">
        <w:t>ion for religious conviction.</w:t>
      </w:r>
      <w:r w:rsidR="00C029C4">
        <w:rPr>
          <w:rStyle w:val="FootnoteReference"/>
        </w:rPr>
        <w:footnoteReference w:id="32"/>
      </w:r>
      <w:r w:rsidR="008837AA">
        <w:t xml:space="preserve"> The following month </w:t>
      </w:r>
      <w:r w:rsidR="0052152C">
        <w:t>the government accepted his amendment to the Military Service Bill which granted conscientious objectors an exemption from military service, non-combatant as well as combatant, on the condition that the applicant was engaged in work of national importance. This was a novel measure in unprecedented times so it is not</w:t>
      </w:r>
      <w:r w:rsidR="008837AA">
        <w:t xml:space="preserve"> surprising that problems </w:t>
      </w:r>
      <w:r w:rsidR="00EF5EA1">
        <w:t xml:space="preserve">immediately </w:t>
      </w:r>
      <w:r w:rsidR="008837AA">
        <w:t>arose</w:t>
      </w:r>
      <w:r w:rsidR="0005055B">
        <w:t xml:space="preserve">. </w:t>
      </w:r>
      <w:r w:rsidR="00F12217">
        <w:t xml:space="preserve">One of these </w:t>
      </w:r>
      <w:r w:rsidR="0052152C">
        <w:t xml:space="preserve">was the lack of </w:t>
      </w:r>
      <w:r w:rsidR="004C0DBA">
        <w:t xml:space="preserve">official </w:t>
      </w:r>
      <w:r w:rsidR="0052152C">
        <w:t xml:space="preserve">advice as to what constituted work of national importance. </w:t>
      </w:r>
      <w:r w:rsidR="00EF5EA1">
        <w:t>In response</w:t>
      </w:r>
      <w:r w:rsidR="0052152C">
        <w:t xml:space="preserve">, the government set up the </w:t>
      </w:r>
      <w:r w:rsidR="0052152C" w:rsidRPr="00BF3AE1">
        <w:t xml:space="preserve">Committee on </w:t>
      </w:r>
      <w:r w:rsidR="0052152C">
        <w:t>the Work of National Importance</w:t>
      </w:r>
      <w:r w:rsidR="0052152C" w:rsidRPr="00BF3AE1">
        <w:t xml:space="preserve">, </w:t>
      </w:r>
      <w:r w:rsidR="0052152C">
        <w:t xml:space="preserve">which </w:t>
      </w:r>
      <w:r w:rsidR="0052152C" w:rsidRPr="00BF3AE1">
        <w:t xml:space="preserve">became known by the surname of </w:t>
      </w:r>
      <w:r w:rsidR="0052152C">
        <w:t>its</w:t>
      </w:r>
      <w:r w:rsidR="00EF5EA1">
        <w:t xml:space="preserve"> first </w:t>
      </w:r>
      <w:r w:rsidR="00564A1E">
        <w:t>chairman</w:t>
      </w:r>
      <w:r w:rsidR="00EF5EA1">
        <w:t xml:space="preserve">, Thomas Pelham, </w:t>
      </w:r>
      <w:r w:rsidR="00281F61">
        <w:t xml:space="preserve">and to which </w:t>
      </w:r>
      <w:r w:rsidR="0052152C">
        <w:t xml:space="preserve">Harvey </w:t>
      </w:r>
      <w:r w:rsidR="00281F61">
        <w:t xml:space="preserve">was </w:t>
      </w:r>
      <w:r w:rsidR="003B7E81">
        <w:t>one of th</w:t>
      </w:r>
      <w:r w:rsidR="009E2E92">
        <w:t>ose appointed</w:t>
      </w:r>
      <w:r w:rsidR="00167681">
        <w:t>.</w:t>
      </w:r>
      <w:r w:rsidR="00167681">
        <w:rPr>
          <w:rStyle w:val="FootnoteReference"/>
        </w:rPr>
        <w:footnoteReference w:id="33"/>
      </w:r>
      <w:r w:rsidR="001A386A">
        <w:t xml:space="preserve"> </w:t>
      </w:r>
      <w:r w:rsidR="0052152C">
        <w:t xml:space="preserve">On 14 April 1916 the Pelham Committee issued </w:t>
      </w:r>
      <w:r w:rsidR="00080CE6">
        <w:t xml:space="preserve">a </w:t>
      </w:r>
      <w:r w:rsidR="0052152C">
        <w:t xml:space="preserve">circular </w:t>
      </w:r>
      <w:r w:rsidR="00080CE6">
        <w:t xml:space="preserve">to tribunals </w:t>
      </w:r>
      <w:r w:rsidR="00281F61">
        <w:t xml:space="preserve">listing </w:t>
      </w:r>
      <w:r w:rsidR="0052152C">
        <w:t xml:space="preserve">occupations recommended </w:t>
      </w:r>
      <w:r w:rsidR="00A50EE7">
        <w:t xml:space="preserve">as </w:t>
      </w:r>
      <w:r w:rsidR="0052152C">
        <w:t>of national importance</w:t>
      </w:r>
      <w:r w:rsidR="00080CE6">
        <w:t xml:space="preserve"> and advising </w:t>
      </w:r>
      <w:r w:rsidR="006E1E44">
        <w:t xml:space="preserve">tribunals to </w:t>
      </w:r>
      <w:r w:rsidR="00080CE6">
        <w:t xml:space="preserve">allow </w:t>
      </w:r>
      <w:r w:rsidR="005E6F97">
        <w:t xml:space="preserve">conscientious objectors </w:t>
      </w:r>
      <w:r w:rsidR="00CE6A4B">
        <w:t xml:space="preserve">a </w:t>
      </w:r>
      <w:r w:rsidR="005E6F97">
        <w:t>choice as to the al</w:t>
      </w:r>
      <w:r w:rsidR="00CE6A4B">
        <w:t>ternative service they provided.</w:t>
      </w:r>
      <w:r w:rsidR="00080CE6">
        <w:rPr>
          <w:rStyle w:val="FootnoteReference"/>
        </w:rPr>
        <w:footnoteReference w:id="34"/>
      </w:r>
    </w:p>
    <w:p w:rsidR="00421E19" w:rsidRDefault="0052152C" w:rsidP="002D0549">
      <w:pPr>
        <w:pStyle w:val="BodyText"/>
      </w:pPr>
      <w:r>
        <w:lastRenderedPageBreak/>
        <w:t>The</w:t>
      </w:r>
      <w:r w:rsidR="00770F05">
        <w:t xml:space="preserve"> Pelham Committee’s</w:t>
      </w:r>
      <w:r>
        <w:t xml:space="preserve"> circular reflected Harvey’s influence in two ways and showed how he </w:t>
      </w:r>
      <w:r w:rsidR="00542DC7">
        <w:t xml:space="preserve">helped </w:t>
      </w:r>
      <w:r w:rsidR="004C0DBA">
        <w:t xml:space="preserve">craft </w:t>
      </w:r>
      <w:r w:rsidR="00161C0F">
        <w:t xml:space="preserve">a practicable </w:t>
      </w:r>
      <w:r w:rsidR="00DC63A4">
        <w:t xml:space="preserve">policy which balanced </w:t>
      </w:r>
      <w:r w:rsidR="00542DC7">
        <w:t xml:space="preserve">individual </w:t>
      </w:r>
      <w:r w:rsidR="00260542">
        <w:t xml:space="preserve">freedom </w:t>
      </w:r>
      <w:r w:rsidR="00DC63A4">
        <w:t xml:space="preserve">with the </w:t>
      </w:r>
      <w:r w:rsidR="00542DC7">
        <w:t>deman</w:t>
      </w:r>
      <w:r w:rsidR="00DC63A4">
        <w:t xml:space="preserve">ds of the </w:t>
      </w:r>
      <w:r w:rsidR="00260542">
        <w:t xml:space="preserve">wartime </w:t>
      </w:r>
      <w:r w:rsidR="00DC63A4">
        <w:t>state</w:t>
      </w:r>
      <w:r>
        <w:t>. Firstly, there was the promi</w:t>
      </w:r>
      <w:r w:rsidR="00161C0F">
        <w:t>nence given to welfare work. This reflected in part the good standing of the</w:t>
      </w:r>
      <w:r>
        <w:t xml:space="preserve"> Friends’ Ambulance Unit, which had been operating s</w:t>
      </w:r>
      <w:r w:rsidR="00AA0DB9">
        <w:t xml:space="preserve">ince the start of the war as an important </w:t>
      </w:r>
      <w:r>
        <w:t xml:space="preserve">opportunity for </w:t>
      </w:r>
      <w:r w:rsidR="009E2E92">
        <w:t xml:space="preserve">non-combatant </w:t>
      </w:r>
      <w:r>
        <w:t>service</w:t>
      </w:r>
      <w:r w:rsidR="005E6F97">
        <w:t>.</w:t>
      </w:r>
      <w:r w:rsidR="005E6F97">
        <w:rPr>
          <w:rStyle w:val="FootnoteReference"/>
        </w:rPr>
        <w:footnoteReference w:id="35"/>
      </w:r>
      <w:r w:rsidR="005E6F97">
        <w:t xml:space="preserve"> </w:t>
      </w:r>
      <w:r w:rsidR="004C0DBA">
        <w:t>W</w:t>
      </w:r>
      <w:r w:rsidR="00161C0F">
        <w:t xml:space="preserve">ork </w:t>
      </w:r>
      <w:r>
        <w:t xml:space="preserve">in </w:t>
      </w:r>
      <w:r w:rsidR="005E6F97">
        <w:t xml:space="preserve">civilian </w:t>
      </w:r>
      <w:r>
        <w:t xml:space="preserve">asylums might not have found its way </w:t>
      </w:r>
      <w:r w:rsidR="00542DC7">
        <w:t>o</w:t>
      </w:r>
      <w:r>
        <w:t>nto the circular</w:t>
      </w:r>
      <w:r w:rsidR="004C0DBA">
        <w:t>, however,</w:t>
      </w:r>
      <w:r>
        <w:t xml:space="preserve"> but for Harvey’s intervention at a crucial stage in the Committee’s deliberations. </w:t>
      </w:r>
      <w:r w:rsidR="004C0DBA">
        <w:t>The second instance of Harvey’s influence</w:t>
      </w:r>
      <w:r>
        <w:t>, and less to be expected in wartime but reflecting Harvey’s</w:t>
      </w:r>
      <w:r w:rsidR="00F67217">
        <w:t xml:space="preserve"> </w:t>
      </w:r>
      <w:r>
        <w:t>liberal</w:t>
      </w:r>
      <w:r w:rsidR="00666C46">
        <w:t xml:space="preserve"> ethic</w:t>
      </w:r>
      <w:r>
        <w:t>, was the emphasis that the circular placed on flexibility and freedom of choice.</w:t>
      </w:r>
      <w:r w:rsidRPr="00A30455">
        <w:t xml:space="preserve"> </w:t>
      </w:r>
      <w:r>
        <w:t>During a session of the Pelham Committee on 30 March 1916 Harv</w:t>
      </w:r>
      <w:r w:rsidR="00F67217">
        <w:t xml:space="preserve">ey successfully argued </w:t>
      </w:r>
      <w:r w:rsidR="00CE6A4B">
        <w:t xml:space="preserve">for </w:t>
      </w:r>
      <w:r w:rsidR="00F67217">
        <w:t xml:space="preserve">conscientious objectors </w:t>
      </w:r>
      <w:r w:rsidR="00CE6A4B">
        <w:t xml:space="preserve">to </w:t>
      </w:r>
      <w:r w:rsidR="00FA3E10">
        <w:t>be given</w:t>
      </w:r>
      <w:r>
        <w:t xml:space="preserve"> some choice as to the a</w:t>
      </w:r>
      <w:r w:rsidR="00CE6A4B">
        <w:t>lternative service they provide</w:t>
      </w:r>
      <w:r w:rsidR="009E2E92">
        <w:t>d</w:t>
      </w:r>
      <w:r>
        <w:t xml:space="preserve">, because the precise connection of a trade or occupation with the war effort was a matter of judgement. For example, the apparently innocuous timber trade was producing props for trenches while there was ostensibly </w:t>
      </w:r>
      <w:r w:rsidR="008D1AB6">
        <w:t xml:space="preserve">war work, </w:t>
      </w:r>
      <w:r>
        <w:t xml:space="preserve">such as </w:t>
      </w:r>
      <w:r w:rsidR="00AC0E10">
        <w:t xml:space="preserve">a </w:t>
      </w:r>
      <w:r>
        <w:t xml:space="preserve">welfare </w:t>
      </w:r>
      <w:r w:rsidR="00AC0E10">
        <w:t xml:space="preserve">post </w:t>
      </w:r>
      <w:r w:rsidR="008D1AB6">
        <w:t xml:space="preserve">in a munitions factory, </w:t>
      </w:r>
      <w:r>
        <w:t>which a conscientious objector</w:t>
      </w:r>
      <w:r w:rsidR="00CE6A4B">
        <w:t xml:space="preserve"> might be willing to undertake because it entailed service to the person rather than </w:t>
      </w:r>
      <w:r w:rsidR="000C61CD">
        <w:t xml:space="preserve">the direct </w:t>
      </w:r>
      <w:r w:rsidR="00CE6A4B">
        <w:t>production of war material</w:t>
      </w:r>
      <w:r w:rsidR="0005055B">
        <w:t xml:space="preserve">. </w:t>
      </w:r>
      <w:r>
        <w:t>As Harvey was</w:t>
      </w:r>
      <w:r w:rsidR="00885D82">
        <w:t xml:space="preserve"> later to </w:t>
      </w:r>
      <w:r>
        <w:t xml:space="preserve">point out but modestly without taking credit, the strength of the British legislation was that unlike comparable legislation in the US it did not depend on membership of a </w:t>
      </w:r>
      <w:r w:rsidR="00011D61">
        <w:t xml:space="preserve">particular </w:t>
      </w:r>
      <w:r>
        <w:t xml:space="preserve">denomination but allowed </w:t>
      </w:r>
      <w:r w:rsidR="00666C46">
        <w:t>f</w:t>
      </w:r>
      <w:r w:rsidR="00AC384B">
        <w:t>o</w:t>
      </w:r>
      <w:r w:rsidR="00666C46">
        <w:t>r</w:t>
      </w:r>
      <w:r>
        <w:t xml:space="preserve"> secular </w:t>
      </w:r>
      <w:r w:rsidR="00AC384B">
        <w:t xml:space="preserve">as well as </w:t>
      </w:r>
      <w:r>
        <w:t xml:space="preserve">religious </w:t>
      </w:r>
      <w:r w:rsidR="00AC384B">
        <w:t xml:space="preserve">grounds for </w:t>
      </w:r>
      <w:r>
        <w:t>objection.</w:t>
      </w:r>
      <w:r w:rsidR="008D1AB6">
        <w:rPr>
          <w:rStyle w:val="FootnoteReference"/>
        </w:rPr>
        <w:footnoteReference w:id="36"/>
      </w:r>
      <w:r>
        <w:t xml:space="preserve"> </w:t>
      </w:r>
      <w:r w:rsidR="00DA66DF">
        <w:t xml:space="preserve">The system of alternative national service </w:t>
      </w:r>
      <w:r w:rsidR="00856DE7">
        <w:t xml:space="preserve">which </w:t>
      </w:r>
      <w:r w:rsidR="00DA66DF">
        <w:t xml:space="preserve">the Pelham Committee </w:t>
      </w:r>
      <w:r w:rsidR="00856DE7">
        <w:t xml:space="preserve">helped create </w:t>
      </w:r>
      <w:r w:rsidR="002B216F">
        <w:t xml:space="preserve">reflected </w:t>
      </w:r>
      <w:r w:rsidR="00DA66DF">
        <w:t>Harvey’s libera</w:t>
      </w:r>
      <w:r w:rsidR="00131F14">
        <w:t xml:space="preserve">l </w:t>
      </w:r>
      <w:r w:rsidR="00DA66DF">
        <w:t>and paci</w:t>
      </w:r>
      <w:r w:rsidR="00131F14">
        <w:t xml:space="preserve">fist </w:t>
      </w:r>
      <w:r w:rsidR="003809E3">
        <w:t xml:space="preserve">values, </w:t>
      </w:r>
      <w:r w:rsidR="006702CF">
        <w:t>abou</w:t>
      </w:r>
      <w:r w:rsidR="003809E3">
        <w:t xml:space="preserve">t which </w:t>
      </w:r>
      <w:r w:rsidR="006E1E44">
        <w:t xml:space="preserve">I say more later </w:t>
      </w:r>
      <w:r w:rsidR="003809E3">
        <w:t>in my discussion of his moral theology of conscientious objection.</w:t>
      </w:r>
      <w:r w:rsidR="00421E19">
        <w:t xml:space="preserve"> </w:t>
      </w:r>
      <w:r w:rsidR="004648DE">
        <w:t xml:space="preserve">Beforehand, </w:t>
      </w:r>
      <w:r w:rsidR="003809E3">
        <w:t>I turn to Harvey</w:t>
      </w:r>
      <w:r w:rsidR="00552674">
        <w:t xml:space="preserve"> and</w:t>
      </w:r>
      <w:r w:rsidR="004410DF">
        <w:t xml:space="preserve"> the </w:t>
      </w:r>
      <w:r w:rsidR="00552674">
        <w:t xml:space="preserve">story of the </w:t>
      </w:r>
      <w:r w:rsidR="004410DF">
        <w:t xml:space="preserve">re-introduction of conscription in </w:t>
      </w:r>
      <w:r w:rsidR="003809E3">
        <w:t xml:space="preserve">the Second World War. </w:t>
      </w:r>
    </w:p>
    <w:p w:rsidR="002D0549" w:rsidRDefault="00421E19" w:rsidP="002D0549">
      <w:pPr>
        <w:pStyle w:val="BodyText"/>
      </w:pPr>
      <w:r>
        <w:t xml:space="preserve">Harvey </w:t>
      </w:r>
      <w:r w:rsidR="00552674">
        <w:t xml:space="preserve">was back </w:t>
      </w:r>
      <w:r w:rsidR="00AD2347">
        <w:t xml:space="preserve">in parliament </w:t>
      </w:r>
      <w:r w:rsidR="00AE672C">
        <w:t xml:space="preserve">in </w:t>
      </w:r>
      <w:r w:rsidR="00015DA7">
        <w:t xml:space="preserve">March </w:t>
      </w:r>
      <w:r w:rsidR="00AD2347">
        <w:t xml:space="preserve">1937 as </w:t>
      </w:r>
      <w:r w:rsidR="00552674">
        <w:t xml:space="preserve">one of the two MPs </w:t>
      </w:r>
      <w:r w:rsidR="00AD2347">
        <w:t xml:space="preserve">for the </w:t>
      </w:r>
      <w:r w:rsidR="005C4C9A">
        <w:t>Combined English Universities</w:t>
      </w:r>
      <w:r>
        <w:t xml:space="preserve">. At a time of </w:t>
      </w:r>
      <w:r w:rsidR="00552674">
        <w:t xml:space="preserve">rising international tension he </w:t>
      </w:r>
      <w:r>
        <w:t xml:space="preserve">nevertheless </w:t>
      </w:r>
      <w:r w:rsidR="001B3D42">
        <w:t xml:space="preserve">hoped for peace and </w:t>
      </w:r>
      <w:r w:rsidR="00D62DB9" w:rsidRPr="00CB0803">
        <w:t xml:space="preserve">in September 1938 </w:t>
      </w:r>
      <w:r w:rsidR="00863076">
        <w:t xml:space="preserve">was </w:t>
      </w:r>
      <w:r w:rsidR="005C4C9A">
        <w:t xml:space="preserve">one of </w:t>
      </w:r>
      <w:r w:rsidR="00AD2347">
        <w:t>the many MP</w:t>
      </w:r>
      <w:r w:rsidR="00AD2347" w:rsidRPr="00CB0803">
        <w:t xml:space="preserve">s who </w:t>
      </w:r>
      <w:r w:rsidR="003C50F9">
        <w:t xml:space="preserve">welcomed </w:t>
      </w:r>
      <w:r w:rsidR="00552674">
        <w:t xml:space="preserve">back </w:t>
      </w:r>
      <w:r w:rsidR="003C3482">
        <w:t xml:space="preserve">Neville </w:t>
      </w:r>
      <w:r w:rsidR="00AD2347" w:rsidRPr="00CB0803">
        <w:t xml:space="preserve">Chamberlain after the Munich </w:t>
      </w:r>
      <w:r w:rsidR="00AD2347">
        <w:t xml:space="preserve">Agreement, writing to his wife </w:t>
      </w:r>
      <w:r>
        <w:t xml:space="preserve">Irene </w:t>
      </w:r>
      <w:r w:rsidR="00AD2347" w:rsidRPr="00CB0803">
        <w:t xml:space="preserve">how </w:t>
      </w:r>
      <w:r w:rsidR="00AD2347">
        <w:t xml:space="preserve">the </w:t>
      </w:r>
      <w:r w:rsidR="00AD2347" w:rsidRPr="00CB0803">
        <w:t>Prime Minister ‘carried the House away - many congratulated him, me included.’</w:t>
      </w:r>
      <w:r w:rsidR="00AD2347" w:rsidRPr="00615B2B">
        <w:rPr>
          <w:vertAlign w:val="superscript"/>
        </w:rPr>
        <w:footnoteReference w:id="37"/>
      </w:r>
      <w:r w:rsidR="00AD2347">
        <w:t xml:space="preserve">  However, </w:t>
      </w:r>
      <w:r>
        <w:t xml:space="preserve">when by May </w:t>
      </w:r>
      <w:r w:rsidR="00AD2347">
        <w:t xml:space="preserve">1939 it was evident that war was not far off, the government prepared </w:t>
      </w:r>
      <w:r w:rsidR="00015DA7">
        <w:t>the re</w:t>
      </w:r>
      <w:r w:rsidR="00BB6E62">
        <w:t>-</w:t>
      </w:r>
      <w:r w:rsidR="00AD2347">
        <w:t>introduction of conscription with a preliminary Military Training Bill</w:t>
      </w:r>
      <w:r w:rsidR="0005055B" w:rsidRPr="00E57FBF">
        <w:t xml:space="preserve">. </w:t>
      </w:r>
      <w:r w:rsidR="000319D4">
        <w:t>The right of conscientious objection, which Harvey had done so much to</w:t>
      </w:r>
      <w:r w:rsidR="00F07277">
        <w:t xml:space="preserve"> </w:t>
      </w:r>
      <w:r w:rsidR="00FB28B7">
        <w:t>establish</w:t>
      </w:r>
      <w:r w:rsidR="00F07277">
        <w:t xml:space="preserve"> </w:t>
      </w:r>
      <w:r w:rsidR="000319D4">
        <w:t>in the First World War, meant that with conscription again in prospect, opinion was already attuned to</w:t>
      </w:r>
      <w:r w:rsidR="00E8449D">
        <w:t xml:space="preserve"> </w:t>
      </w:r>
      <w:r w:rsidR="000319D4">
        <w:t>exemptio</w:t>
      </w:r>
      <w:r w:rsidR="00130E23">
        <w:t xml:space="preserve">n for conscientious objectors. </w:t>
      </w:r>
      <w:r w:rsidR="008B70AF">
        <w:t xml:space="preserve">This meant that the </w:t>
      </w:r>
      <w:r w:rsidR="00BB6E62">
        <w:t xml:space="preserve">legislation’s </w:t>
      </w:r>
      <w:r w:rsidR="008B70AF">
        <w:t xml:space="preserve">passage and </w:t>
      </w:r>
      <w:r w:rsidR="00E8449D">
        <w:t xml:space="preserve">subsequent administration </w:t>
      </w:r>
      <w:r w:rsidR="008B70AF">
        <w:t xml:space="preserve">was </w:t>
      </w:r>
      <w:r w:rsidR="004C1896">
        <w:t>un</w:t>
      </w:r>
      <w:r w:rsidR="008B70AF">
        <w:t xml:space="preserve">controversial </w:t>
      </w:r>
      <w:r w:rsidR="00F86257">
        <w:t xml:space="preserve">although it was not without incident, as </w:t>
      </w:r>
      <w:r w:rsidR="00951B09">
        <w:t>we shall see</w:t>
      </w:r>
      <w:r w:rsidR="00DC6E6B">
        <w:t xml:space="preserve">. </w:t>
      </w:r>
      <w:r w:rsidR="000319D4">
        <w:t xml:space="preserve">As an independent and without </w:t>
      </w:r>
      <w:r w:rsidR="004C1896">
        <w:t xml:space="preserve">a </w:t>
      </w:r>
      <w:r w:rsidR="00564623">
        <w:t xml:space="preserve">vexatious </w:t>
      </w:r>
      <w:r w:rsidR="004C1896">
        <w:t>local party association</w:t>
      </w:r>
      <w:r w:rsidR="000319D4">
        <w:t>, H</w:t>
      </w:r>
      <w:r w:rsidR="005440DB">
        <w:t xml:space="preserve">arvey was free to criticise </w:t>
      </w:r>
      <w:r w:rsidR="000319D4">
        <w:t xml:space="preserve">the </w:t>
      </w:r>
      <w:r w:rsidR="00564623">
        <w:t xml:space="preserve">principle of compulsion in the </w:t>
      </w:r>
      <w:r w:rsidR="00E8449D">
        <w:t>Military Training Bill</w:t>
      </w:r>
      <w:r w:rsidR="007E6F26">
        <w:t xml:space="preserve">.  He said that the </w:t>
      </w:r>
      <w:r w:rsidR="000319D4" w:rsidRPr="00975BFB">
        <w:t>total</w:t>
      </w:r>
      <w:r w:rsidR="000319D4">
        <w:t>itar</w:t>
      </w:r>
      <w:r w:rsidR="000319D4" w:rsidRPr="00975BFB">
        <w:t>ian</w:t>
      </w:r>
      <w:r w:rsidR="000319D4">
        <w:t xml:space="preserve"> </w:t>
      </w:r>
      <w:r w:rsidR="000319D4" w:rsidRPr="00975BFB">
        <w:t>preparation for war</w:t>
      </w:r>
      <w:r w:rsidR="000319D4">
        <w:t xml:space="preserve"> was a notion foreign to the British tradition of individual freedom</w:t>
      </w:r>
      <w:r w:rsidR="00831CFC">
        <w:t xml:space="preserve">, which shows </w:t>
      </w:r>
      <w:r w:rsidR="00951B09">
        <w:t xml:space="preserve">that his objection to conscription was libertarian </w:t>
      </w:r>
      <w:r w:rsidR="00F43FCE">
        <w:t>not pacifist</w:t>
      </w:r>
      <w:r w:rsidR="000319D4">
        <w:t>. At the same time</w:t>
      </w:r>
      <w:r w:rsidR="000319D4" w:rsidRPr="00975BFB">
        <w:t xml:space="preserve">, </w:t>
      </w:r>
      <w:r w:rsidR="000319D4">
        <w:t xml:space="preserve">he </w:t>
      </w:r>
      <w:r w:rsidR="000319D4" w:rsidRPr="00975BFB">
        <w:t>paid tribute to the government for their efforts to ensure</w:t>
      </w:r>
      <w:r w:rsidR="000319D4">
        <w:t xml:space="preserve"> </w:t>
      </w:r>
      <w:r w:rsidR="000319D4" w:rsidRPr="00975BFB">
        <w:t xml:space="preserve">justice for conscientious objectors </w:t>
      </w:r>
      <w:r w:rsidR="000319D4">
        <w:t>so t</w:t>
      </w:r>
      <w:r w:rsidR="00660D3B">
        <w:t>here was, as Harvey wrote of Parliament’s consideration of the Bill</w:t>
      </w:r>
      <w:r w:rsidR="00FB28B7">
        <w:t>,</w:t>
      </w:r>
      <w:r w:rsidR="00660D3B">
        <w:t xml:space="preserve"> </w:t>
      </w:r>
      <w:r w:rsidR="000319D4">
        <w:t>‘Hardly a touch of bitterness in the Debate - a striking contrast from 1916’.</w:t>
      </w:r>
      <w:r w:rsidR="000319D4">
        <w:rPr>
          <w:rStyle w:val="FootnoteReference"/>
        </w:rPr>
        <w:footnoteReference w:id="38"/>
      </w:r>
    </w:p>
    <w:p w:rsidR="0052152C" w:rsidRPr="003515EE" w:rsidRDefault="008A7E3B" w:rsidP="002D0549">
      <w:pPr>
        <w:pStyle w:val="BodyText"/>
      </w:pPr>
      <w:r>
        <w:lastRenderedPageBreak/>
        <w:t xml:space="preserve">Following the Military Training Act and once </w:t>
      </w:r>
      <w:r w:rsidR="00FB28B7">
        <w:t>war broke out</w:t>
      </w:r>
      <w:r w:rsidR="00A31E9A">
        <w:t xml:space="preserve"> in September 1939, </w:t>
      </w:r>
      <w:r w:rsidR="000319D4">
        <w:t>an emergency National Service Bill</w:t>
      </w:r>
      <w:r w:rsidR="000319D4" w:rsidRPr="009309BA">
        <w:t xml:space="preserve"> </w:t>
      </w:r>
      <w:r w:rsidR="000319D4">
        <w:t xml:space="preserve">was </w:t>
      </w:r>
      <w:r w:rsidR="000319D4" w:rsidRPr="009309BA">
        <w:t xml:space="preserve">rushed through </w:t>
      </w:r>
      <w:r w:rsidR="000319D4">
        <w:t>Parliament, opposed in the Commons only</w:t>
      </w:r>
      <w:r w:rsidR="000319D4" w:rsidRPr="009309BA">
        <w:t xml:space="preserve"> </w:t>
      </w:r>
      <w:r w:rsidR="000319D4">
        <w:t>by Harvey and six others</w:t>
      </w:r>
      <w:r w:rsidR="000319D4" w:rsidRPr="009309BA">
        <w:t>.</w:t>
      </w:r>
      <w:r w:rsidR="000319D4">
        <w:t xml:space="preserve"> </w:t>
      </w:r>
      <w:r w:rsidR="003510A3">
        <w:t>Thereafter, the government introduced pr</w:t>
      </w:r>
      <w:r w:rsidR="0080099A">
        <w:t xml:space="preserve">ogressively stronger measures but took </w:t>
      </w:r>
      <w:r w:rsidR="00EA19C2">
        <w:t xml:space="preserve">account of lessons from the first war, such as the need for </w:t>
      </w:r>
      <w:r w:rsidR="00F121FF">
        <w:t xml:space="preserve">applications for exemption on grounds of conscience to be handled by </w:t>
      </w:r>
      <w:r w:rsidR="001433CA">
        <w:t xml:space="preserve">special </w:t>
      </w:r>
      <w:r w:rsidR="00EA19C2">
        <w:t>tribunals.</w:t>
      </w:r>
      <w:r w:rsidR="003510A3">
        <w:t xml:space="preserve"> </w:t>
      </w:r>
      <w:r>
        <w:t xml:space="preserve">In January 1941, and in response to the German bombing campaign which had started the previous September, the government </w:t>
      </w:r>
      <w:r w:rsidR="00047513">
        <w:t>introduced a measure to make</w:t>
      </w:r>
      <w:r>
        <w:t xml:space="preserve"> fire-watching compulsory</w:t>
      </w:r>
      <w:r w:rsidR="000319D4">
        <w:t xml:space="preserve">. </w:t>
      </w:r>
      <w:r w:rsidR="004C0DBA">
        <w:t>Controversially</w:t>
      </w:r>
      <w:r w:rsidR="000319D4">
        <w:t xml:space="preserve">, there was no exemption for conscience, only for hardship. Harvey </w:t>
      </w:r>
      <w:r w:rsidR="004C0DBA">
        <w:t xml:space="preserve">rightly </w:t>
      </w:r>
      <w:r w:rsidR="000319D4" w:rsidRPr="00690395">
        <w:t xml:space="preserve">foresaw that </w:t>
      </w:r>
      <w:r w:rsidR="000319D4">
        <w:t>som</w:t>
      </w:r>
      <w:r w:rsidR="000319D4" w:rsidRPr="00690395">
        <w:t xml:space="preserve">e </w:t>
      </w:r>
      <w:r w:rsidR="000319D4">
        <w:t>pacifists</w:t>
      </w:r>
      <w:r w:rsidR="000319D4" w:rsidRPr="00690395">
        <w:t xml:space="preserve"> </w:t>
      </w:r>
      <w:r w:rsidR="000319D4">
        <w:t xml:space="preserve">would consider </w:t>
      </w:r>
      <w:r w:rsidR="000319D4" w:rsidRPr="00690395">
        <w:t xml:space="preserve">civil defence so closely associated with military service </w:t>
      </w:r>
      <w:r w:rsidR="000319D4">
        <w:t>as to entail a conscientious objection</w:t>
      </w:r>
      <w:r w:rsidR="000319D4" w:rsidRPr="00690395">
        <w:t>.</w:t>
      </w:r>
      <w:r w:rsidR="000319D4">
        <w:t xml:space="preserve"> </w:t>
      </w:r>
      <w:r w:rsidR="002D6D03">
        <w:t xml:space="preserve">A striking </w:t>
      </w:r>
      <w:r w:rsidR="003E79C3">
        <w:t xml:space="preserve">such </w:t>
      </w:r>
      <w:r w:rsidR="002D6D03">
        <w:t xml:space="preserve">instance </w:t>
      </w:r>
      <w:r w:rsidR="004F7E7A">
        <w:t xml:space="preserve">was </w:t>
      </w:r>
      <w:r w:rsidR="0052152C">
        <w:t>Kathleen Lonsdale (1903</w:t>
      </w:r>
      <w:r w:rsidR="009E746C">
        <w:t>–</w:t>
      </w:r>
      <w:r w:rsidR="0052152C">
        <w:t>71)</w:t>
      </w:r>
      <w:r w:rsidR="00D51998">
        <w:t>,</w:t>
      </w:r>
      <w:r w:rsidR="0052152C">
        <w:t xml:space="preserve"> a Quaker and scientist</w:t>
      </w:r>
      <w:r w:rsidR="004F7E7A">
        <w:t xml:space="preserve">, who </w:t>
      </w:r>
      <w:r w:rsidR="0052152C" w:rsidRPr="00993042">
        <w:t>served a month</w:t>
      </w:r>
      <w:r w:rsidR="0052152C">
        <w:t xml:space="preserve"> in Holloway </w:t>
      </w:r>
      <w:r w:rsidR="000B0018">
        <w:t>prison</w:t>
      </w:r>
      <w:r w:rsidR="003C256B">
        <w:t xml:space="preserve"> in 1943</w:t>
      </w:r>
      <w:r w:rsidR="000B0018">
        <w:t xml:space="preserve"> </w:t>
      </w:r>
      <w:r w:rsidR="004C0DBA">
        <w:t>for refusing</w:t>
      </w:r>
      <w:r w:rsidR="00D51998">
        <w:t xml:space="preserve"> to register for civil defence duties </w:t>
      </w:r>
      <w:r w:rsidR="0052152C">
        <w:t xml:space="preserve">though, </w:t>
      </w:r>
      <w:r w:rsidR="0052152C" w:rsidRPr="00993042">
        <w:t xml:space="preserve">had she </w:t>
      </w:r>
      <w:r w:rsidR="00D51998">
        <w:t>done so</w:t>
      </w:r>
      <w:r w:rsidR="0052152C" w:rsidRPr="00993042">
        <w:t xml:space="preserve">, </w:t>
      </w:r>
      <w:r w:rsidR="0052152C">
        <w:t xml:space="preserve">she </w:t>
      </w:r>
      <w:r w:rsidR="0052152C" w:rsidRPr="00993042">
        <w:t xml:space="preserve">could have claimed exemption </w:t>
      </w:r>
      <w:r w:rsidR="0052152C">
        <w:t xml:space="preserve">on grounds of hardship </w:t>
      </w:r>
      <w:r w:rsidR="0052152C" w:rsidRPr="00993042">
        <w:t xml:space="preserve">as a </w:t>
      </w:r>
      <w:r w:rsidR="0052152C">
        <w:t>mother of small children</w:t>
      </w:r>
      <w:r w:rsidR="0052152C" w:rsidRPr="00993042">
        <w:t xml:space="preserve">. </w:t>
      </w:r>
      <w:r w:rsidR="00F02D2D">
        <w:t xml:space="preserve">Harvey for his part, far </w:t>
      </w:r>
      <w:r w:rsidR="00FF68B9">
        <w:t xml:space="preserve">from </w:t>
      </w:r>
      <w:r w:rsidR="0052152C">
        <w:t xml:space="preserve">resenting </w:t>
      </w:r>
      <w:r w:rsidR="00F02D2D">
        <w:t xml:space="preserve">her </w:t>
      </w:r>
      <w:r w:rsidR="0052152C">
        <w:t xml:space="preserve">rejection of his efforts </w:t>
      </w:r>
      <w:r w:rsidR="00F37EBB">
        <w:t xml:space="preserve">for </w:t>
      </w:r>
      <w:r w:rsidR="00F02D2D">
        <w:t>conscientious objectors</w:t>
      </w:r>
      <w:r w:rsidR="0052152C">
        <w:t xml:space="preserve">, </w:t>
      </w:r>
      <w:r w:rsidR="00AE0466">
        <w:t>collaborated with her by intervening</w:t>
      </w:r>
      <w:r w:rsidR="0052152C">
        <w:t xml:space="preserve"> with the authorities</w:t>
      </w:r>
      <w:r w:rsidR="00F37EBB">
        <w:t xml:space="preserve"> of their behalf</w:t>
      </w:r>
      <w:r w:rsidR="0005055B">
        <w:t xml:space="preserve">. </w:t>
      </w:r>
      <w:r w:rsidR="00F37EBB">
        <w:t xml:space="preserve">For example, in </w:t>
      </w:r>
      <w:r w:rsidR="0052152C">
        <w:t>June 1943, he led a delegation which included Lonsdale to the Commissioner for the Metropolitan Police on the question of repeat prosecutions</w:t>
      </w:r>
      <w:r w:rsidR="004C0DBA">
        <w:t xml:space="preserve"> of those defying the conscription laws</w:t>
      </w:r>
      <w:r w:rsidR="0005055B">
        <w:t xml:space="preserve">. </w:t>
      </w:r>
      <w:r w:rsidR="00AA6A23">
        <w:t xml:space="preserve">According to Denis Hayes, </w:t>
      </w:r>
      <w:r w:rsidR="004C0DBA">
        <w:t xml:space="preserve">Harvey conducted </w:t>
      </w:r>
      <w:r w:rsidR="0052152C">
        <w:t>himself w</w:t>
      </w:r>
      <w:r w:rsidR="00AE0466">
        <w:t xml:space="preserve">ith </w:t>
      </w:r>
      <w:r w:rsidR="004F7E7A">
        <w:t>‘</w:t>
      </w:r>
      <w:r w:rsidR="00AE0466">
        <w:t>his customary Quaker charm</w:t>
      </w:r>
      <w:r w:rsidR="004F7E7A">
        <w:t>’</w:t>
      </w:r>
      <w:r w:rsidR="0052152C">
        <w:t>.</w:t>
      </w:r>
      <w:r w:rsidR="0052152C">
        <w:rPr>
          <w:rStyle w:val="FootnoteReference"/>
        </w:rPr>
        <w:footnoteReference w:id="39"/>
      </w:r>
      <w:r w:rsidR="0052152C">
        <w:t xml:space="preserve">  </w:t>
      </w:r>
      <w:r w:rsidR="00AA6A23">
        <w:t xml:space="preserve">This remark </w:t>
      </w:r>
      <w:r w:rsidR="008E7514">
        <w:t xml:space="preserve">says </w:t>
      </w:r>
      <w:r w:rsidR="00AA6A23">
        <w:t xml:space="preserve">more about Harvey than Quakers generally, who </w:t>
      </w:r>
      <w:r w:rsidR="001D042B">
        <w:t xml:space="preserve">have a tradition of </w:t>
      </w:r>
      <w:r w:rsidR="00AA6A23">
        <w:t xml:space="preserve">plain speaking. </w:t>
      </w:r>
      <w:r w:rsidR="0052152C">
        <w:t xml:space="preserve">It is a testament to Harvey’s character </w:t>
      </w:r>
      <w:r w:rsidR="00111780">
        <w:t xml:space="preserve">and his commitment to a practical politics of conscience </w:t>
      </w:r>
      <w:r w:rsidR="0092549A">
        <w:t xml:space="preserve">that, on the one hand, </w:t>
      </w:r>
      <w:r w:rsidR="0052152C">
        <w:t>he praised the government’s concessions</w:t>
      </w:r>
      <w:r w:rsidR="0092549A">
        <w:t xml:space="preserve"> to </w:t>
      </w:r>
      <w:r w:rsidR="003D4F99">
        <w:t xml:space="preserve">the right of conscience </w:t>
      </w:r>
      <w:r w:rsidR="0092549A">
        <w:t xml:space="preserve">and, on the other, </w:t>
      </w:r>
      <w:r w:rsidR="00C11EF8">
        <w:t xml:space="preserve">cooperated </w:t>
      </w:r>
      <w:r w:rsidR="0052152C">
        <w:t xml:space="preserve">with the absolutists like </w:t>
      </w:r>
      <w:r w:rsidR="003D4F99" w:rsidRPr="002B5326">
        <w:t>Kathleen Lonsdale</w:t>
      </w:r>
      <w:r w:rsidR="0052152C">
        <w:t xml:space="preserve"> to mitigate the consequences of </w:t>
      </w:r>
      <w:r w:rsidR="00AB5BA5">
        <w:t>their determination to test the</w:t>
      </w:r>
      <w:r w:rsidR="00422BC0">
        <w:t xml:space="preserve"> legislation to destruction.</w:t>
      </w:r>
      <w:r w:rsidR="00422BC0">
        <w:rPr>
          <w:rStyle w:val="FootnoteReference"/>
        </w:rPr>
        <w:footnoteReference w:id="40"/>
      </w:r>
    </w:p>
    <w:p w:rsidR="00537037" w:rsidRDefault="008F25FE" w:rsidP="00D91053">
      <w:pPr>
        <w:pStyle w:val="Heading1"/>
      </w:pPr>
      <w:bookmarkStart w:id="9" w:name="_Ref33019863"/>
      <w:bookmarkStart w:id="10" w:name="_Ref33090227"/>
      <w:r>
        <w:t>5</w:t>
      </w:r>
      <w:bookmarkEnd w:id="9"/>
      <w:r w:rsidR="002D3227">
        <w:t>.</w:t>
      </w:r>
      <w:bookmarkEnd w:id="10"/>
    </w:p>
    <w:p w:rsidR="0052152C" w:rsidRDefault="003E4777" w:rsidP="00A37267">
      <w:r>
        <w:t xml:space="preserve">So far we have seen how </w:t>
      </w:r>
      <w:r w:rsidR="004C63C4">
        <w:t xml:space="preserve">in </w:t>
      </w:r>
      <w:r w:rsidR="002D6D03">
        <w:t>the two</w:t>
      </w:r>
      <w:r w:rsidR="004C63C4">
        <w:t xml:space="preserve"> world wars </w:t>
      </w:r>
      <w:r w:rsidR="004C0DBA">
        <w:t>T. Edmund Harvey</w:t>
      </w:r>
      <w:r w:rsidR="00006A24">
        <w:t xml:space="preserve"> –  </w:t>
      </w:r>
      <w:r w:rsidR="00422BC0">
        <w:t xml:space="preserve">who I am </w:t>
      </w:r>
      <w:r w:rsidR="00EA6B6E">
        <w:t xml:space="preserve">arguing </w:t>
      </w:r>
      <w:r w:rsidR="00422BC0">
        <w:t>was the quintesse</w:t>
      </w:r>
      <w:r w:rsidR="00006A24">
        <w:t xml:space="preserve">ntial politician of conscience –  </w:t>
      </w:r>
      <w:r w:rsidR="00E55AA6">
        <w:t xml:space="preserve">helped set up </w:t>
      </w:r>
      <w:r w:rsidR="00006A24">
        <w:t xml:space="preserve">a regulated system of </w:t>
      </w:r>
      <w:r w:rsidR="0092549A">
        <w:t>conscientious objection</w:t>
      </w:r>
      <w:r w:rsidR="00BB7125">
        <w:t xml:space="preserve"> </w:t>
      </w:r>
      <w:r w:rsidR="00B44BFE">
        <w:t xml:space="preserve">and </w:t>
      </w:r>
      <w:r w:rsidR="00F14DA8">
        <w:t>alternative national service.</w:t>
      </w:r>
      <w:r w:rsidR="0005055B">
        <w:t xml:space="preserve"> </w:t>
      </w:r>
      <w:r w:rsidR="00116FD0">
        <w:t xml:space="preserve">Harvey’s </w:t>
      </w:r>
      <w:r w:rsidR="0052152C">
        <w:t xml:space="preserve">work for the conscientious objector was </w:t>
      </w:r>
      <w:r w:rsidR="008D4C9F">
        <w:t xml:space="preserve">rooted in </w:t>
      </w:r>
      <w:r w:rsidR="00E65901">
        <w:t xml:space="preserve">an </w:t>
      </w:r>
      <w:r w:rsidR="008D4C9F">
        <w:t>understanding of the moral and political principles at stake</w:t>
      </w:r>
      <w:r w:rsidR="002D6D03">
        <w:t xml:space="preserve">. </w:t>
      </w:r>
      <w:r w:rsidR="00E76481">
        <w:t xml:space="preserve">The first evidence of this dates from </w:t>
      </w:r>
      <w:r w:rsidR="00012041">
        <w:t xml:space="preserve">April </w:t>
      </w:r>
      <w:r w:rsidR="00E76481">
        <w:t>1913, when he declined to join a public meeting of the National Service League, a pressure group</w:t>
      </w:r>
      <w:r w:rsidR="00B44C95">
        <w:t xml:space="preserve"> campaigning </w:t>
      </w:r>
      <w:r w:rsidR="00BC237F">
        <w:t xml:space="preserve">for </w:t>
      </w:r>
      <w:r w:rsidR="00E76481">
        <w:t xml:space="preserve">national </w:t>
      </w:r>
      <w:r w:rsidR="00B44C95">
        <w:t xml:space="preserve">military </w:t>
      </w:r>
      <w:r w:rsidR="00E76481">
        <w:t>service.</w:t>
      </w:r>
      <w:r w:rsidR="00B44C95">
        <w:rPr>
          <w:rStyle w:val="FootnoteReference"/>
        </w:rPr>
        <w:footnoteReference w:id="41"/>
      </w:r>
      <w:r w:rsidR="00616B4C">
        <w:t xml:space="preserve">  He wrote to the League’s president, Lord Roberts, </w:t>
      </w:r>
      <w:r w:rsidR="00BC237F">
        <w:t>‘</w:t>
      </w:r>
      <w:r w:rsidR="00E76481" w:rsidRPr="001225C1">
        <w:t xml:space="preserve">I regret that the thought of national service should </w:t>
      </w:r>
      <w:r w:rsidR="00321F94">
        <w:t xml:space="preserve">be </w:t>
      </w:r>
      <w:r w:rsidR="00E76481" w:rsidRPr="001225C1">
        <w:t>narrowed in</w:t>
      </w:r>
      <w:r w:rsidR="00E76481">
        <w:t xml:space="preserve"> meaning to correspond with the </w:t>
      </w:r>
      <w:r w:rsidR="00E76481" w:rsidRPr="001225C1">
        <w:t xml:space="preserve">military ideals </w:t>
      </w:r>
      <w:r w:rsidR="00E76481">
        <w:t xml:space="preserve">of </w:t>
      </w:r>
      <w:r w:rsidR="00E76481" w:rsidRPr="001225C1">
        <w:t xml:space="preserve">the National Service League, instead of embracing, </w:t>
      </w:r>
      <w:r w:rsidR="00E76481">
        <w:t xml:space="preserve">as </w:t>
      </w:r>
      <w:r w:rsidR="00E76481" w:rsidRPr="001225C1">
        <w:t>it should do, every form of civic activity by which men may serve their coun</w:t>
      </w:r>
      <w:r w:rsidR="00E76481">
        <w:t>try without injury or menace to</w:t>
      </w:r>
      <w:r w:rsidR="00E76481" w:rsidRPr="001225C1">
        <w:t xml:space="preserve"> any other people.</w:t>
      </w:r>
      <w:r w:rsidR="00BC237F">
        <w:t>’</w:t>
      </w:r>
      <w:r w:rsidR="00321F94">
        <w:rPr>
          <w:rStyle w:val="FootnoteReference"/>
        </w:rPr>
        <w:footnoteReference w:id="42"/>
      </w:r>
      <w:r w:rsidR="00BC237F">
        <w:t xml:space="preserve"> </w:t>
      </w:r>
      <w:r w:rsidR="00E91D19">
        <w:lastRenderedPageBreak/>
        <w:t xml:space="preserve">Harvey subsequently refined his theory </w:t>
      </w:r>
      <w:r w:rsidR="00BC237F">
        <w:t xml:space="preserve">as </w:t>
      </w:r>
      <w:r w:rsidR="00F14DA8">
        <w:t>a moral theology</w:t>
      </w:r>
      <w:r w:rsidR="00012041">
        <w:t xml:space="preserve"> consisting</w:t>
      </w:r>
      <w:r w:rsidR="0052152C">
        <w:t xml:space="preserve"> of three interrelated ideas – the Christian citizen, the kingdom of God, and moral pioneering</w:t>
      </w:r>
      <w:r w:rsidR="00E91D19">
        <w:t>. He wrote:</w:t>
      </w:r>
      <w:r w:rsidR="0052152C">
        <w:t xml:space="preserve"> </w:t>
      </w:r>
    </w:p>
    <w:p w:rsidR="0052152C" w:rsidRPr="00983FB3" w:rsidRDefault="0052152C" w:rsidP="00A37267">
      <w:pPr>
        <w:pStyle w:val="Quote"/>
      </w:pPr>
      <w:r w:rsidRPr="00983FB3">
        <w:t xml:space="preserve">We have </w:t>
      </w:r>
      <w:r w:rsidR="00816108">
        <w:t>[</w:t>
      </w:r>
      <w:r w:rsidRPr="00983FB3">
        <w:t>…</w:t>
      </w:r>
      <w:r w:rsidR="00816108">
        <w:t>]</w:t>
      </w:r>
      <w:r w:rsidRPr="00983FB3">
        <w:t xml:space="preserve"> in our Quaker history a lesson for our own lives of the meaning of Christian citizenship</w:t>
      </w:r>
      <w:r w:rsidR="0005055B" w:rsidRPr="00983FB3">
        <w:t xml:space="preserve">. </w:t>
      </w:r>
      <w:r w:rsidRPr="00983FB3">
        <w:t>You can see there a two-fold strand constantly interwoven: one, respect for the state as representing authority in the community: and the other, desire to serve the community through the state and in other ways, but along with that, the desire above all to serve the Kingdom of God: this means that we must be willing, when loyalty to the Kingdom of God demands it to refuse the demands of the state and show the highest loyalty to the state and the best citizenship by refusing demands that are wrong, because it is only in that way that the conscience of our fellow citizens can be reached, and in the end a better law come into being.</w:t>
      </w:r>
      <w:r>
        <w:rPr>
          <w:rStyle w:val="FootnoteReference"/>
        </w:rPr>
        <w:footnoteReference w:id="43"/>
      </w:r>
    </w:p>
    <w:p w:rsidR="0017662B" w:rsidRDefault="0052152C" w:rsidP="0017662B">
      <w:pPr>
        <w:pStyle w:val="BodyText"/>
      </w:pPr>
      <w:r>
        <w:t>The first of the ideas in this passage, that of the Christian citizen</w:t>
      </w:r>
      <w:r w:rsidR="0030623C">
        <w:t xml:space="preserve">, </w:t>
      </w:r>
      <w:r w:rsidR="0030438D">
        <w:t xml:space="preserve">is </w:t>
      </w:r>
      <w:r w:rsidR="00A35ABD">
        <w:t xml:space="preserve">found in </w:t>
      </w:r>
      <w:r w:rsidR="0030623C">
        <w:t xml:space="preserve">T. H. Green although, </w:t>
      </w:r>
      <w:r w:rsidR="00241097">
        <w:t xml:space="preserve">as Harvey </w:t>
      </w:r>
      <w:r w:rsidR="0030623C">
        <w:t xml:space="preserve">was aware, </w:t>
      </w:r>
      <w:r w:rsidR="00216AE8">
        <w:t xml:space="preserve">the </w:t>
      </w:r>
      <w:r w:rsidR="00B072C2">
        <w:t xml:space="preserve">idea that the </w:t>
      </w:r>
      <w:r w:rsidR="00216AE8">
        <w:t>Christian inhabits an earthly and a supernal world</w:t>
      </w:r>
      <w:r w:rsidR="0030623C">
        <w:t xml:space="preserve"> in tension with each other</w:t>
      </w:r>
      <w:r w:rsidR="00216AE8">
        <w:t xml:space="preserve"> goes back to St Augustine</w:t>
      </w:r>
      <w:r w:rsidR="00157762">
        <w:t>.</w:t>
      </w:r>
      <w:r w:rsidR="00241097">
        <w:rPr>
          <w:rStyle w:val="FootnoteReference"/>
        </w:rPr>
        <w:footnoteReference w:id="44"/>
      </w:r>
      <w:r w:rsidR="00EA09D6">
        <w:t xml:space="preserve"> </w:t>
      </w:r>
      <w:r>
        <w:t xml:space="preserve">After the notion of the Christian citizen, the second idea in the passage of 1937 is that of the Kingdom of God. This </w:t>
      </w:r>
      <w:r w:rsidR="00EA09D6">
        <w:t xml:space="preserve">idea, also found in Augustine, </w:t>
      </w:r>
      <w:r>
        <w:t>hinges on exegesis of Jesus’ remarks in the Book of Luke</w:t>
      </w:r>
      <w:r w:rsidR="009A2C8A">
        <w:t xml:space="preserve"> when, </w:t>
      </w:r>
      <w:r>
        <w:t xml:space="preserve">Harvey </w:t>
      </w:r>
      <w:r w:rsidR="009A2C8A">
        <w:t xml:space="preserve">explained elsewhere, </w:t>
      </w:r>
      <w:r>
        <w:t>Jesus spoke of the Kingdom of God as something now rather than not</w:t>
      </w:r>
      <w:r w:rsidR="009A2C8A">
        <w:t xml:space="preserve"> </w:t>
      </w:r>
      <w:r>
        <w:t>yet.</w:t>
      </w:r>
      <w:r>
        <w:rPr>
          <w:rStyle w:val="FootnoteReference"/>
        </w:rPr>
        <w:footnoteReference w:id="45"/>
      </w:r>
      <w:r w:rsidR="00B34C17">
        <w:t xml:space="preserve"> </w:t>
      </w:r>
      <w:r>
        <w:t xml:space="preserve">Harvey </w:t>
      </w:r>
      <w:r w:rsidR="00EA09D6">
        <w:t xml:space="preserve">sees </w:t>
      </w:r>
      <w:r>
        <w:t xml:space="preserve">the preaching of Jesus </w:t>
      </w:r>
      <w:r w:rsidR="009A2C8A">
        <w:t>as</w:t>
      </w:r>
      <w:r>
        <w:t xml:space="preserve"> moral not eschatological</w:t>
      </w:r>
      <w:r w:rsidR="0005055B">
        <w:t xml:space="preserve">. </w:t>
      </w:r>
      <w:r>
        <w:t xml:space="preserve">This led </w:t>
      </w:r>
      <w:r w:rsidR="0030623C">
        <w:t>him</w:t>
      </w:r>
      <w:r w:rsidR="0050719C">
        <w:t xml:space="preserve"> </w:t>
      </w:r>
      <w:r>
        <w:t xml:space="preserve">in </w:t>
      </w:r>
      <w:r w:rsidR="001B441B">
        <w:t xml:space="preserve">the </w:t>
      </w:r>
      <w:r w:rsidR="00742674">
        <w:t xml:space="preserve">quoted </w:t>
      </w:r>
      <w:r>
        <w:t xml:space="preserve">passage to assert a higher law, that of duty to God, </w:t>
      </w:r>
      <w:r w:rsidR="0050719C">
        <w:t xml:space="preserve">which trumps </w:t>
      </w:r>
      <w:r>
        <w:t>duty to the state</w:t>
      </w:r>
      <w:r w:rsidR="00F121FF">
        <w:t xml:space="preserve"> and</w:t>
      </w:r>
      <w:r>
        <w:t xml:space="preserve"> in so doing </w:t>
      </w:r>
      <w:r w:rsidR="0050719C">
        <w:t xml:space="preserve">gives </w:t>
      </w:r>
      <w:r>
        <w:t>rise t</w:t>
      </w:r>
      <w:r w:rsidR="001B441B">
        <w:t xml:space="preserve">o a morally higher obligation. </w:t>
      </w:r>
      <w:r w:rsidRPr="00DA7959">
        <w:t xml:space="preserve">If </w:t>
      </w:r>
      <w:r>
        <w:t>t</w:t>
      </w:r>
      <w:r w:rsidRPr="00DA7959">
        <w:t xml:space="preserve">he </w:t>
      </w:r>
      <w:r>
        <w:t xml:space="preserve">conscientious objector </w:t>
      </w:r>
      <w:r w:rsidRPr="00DA7959">
        <w:t xml:space="preserve">must in </w:t>
      </w:r>
      <w:r w:rsidR="00EA6B6E">
        <w:t xml:space="preserve">their </w:t>
      </w:r>
      <w:r w:rsidR="001B441B">
        <w:t xml:space="preserve">spiritual </w:t>
      </w:r>
      <w:r w:rsidRPr="00DA7959">
        <w:t xml:space="preserve">duty refuse to undertake the </w:t>
      </w:r>
      <w:r>
        <w:t xml:space="preserve">earthly </w:t>
      </w:r>
      <w:r w:rsidRPr="00DA7959">
        <w:t>duty of military ser</w:t>
      </w:r>
      <w:r>
        <w:t xml:space="preserve">vice for </w:t>
      </w:r>
      <w:r w:rsidR="00EA6B6E">
        <w:t>their</w:t>
      </w:r>
      <w:r>
        <w:t xml:space="preserve"> country, </w:t>
      </w:r>
      <w:r w:rsidR="00EA6B6E">
        <w:t>they</w:t>
      </w:r>
      <w:r>
        <w:t xml:space="preserve"> must endeavour to do </w:t>
      </w:r>
      <w:r w:rsidRPr="00DA7959">
        <w:t xml:space="preserve">even more than is required in fulfilling </w:t>
      </w:r>
      <w:r w:rsidR="002D10B0">
        <w:t xml:space="preserve">an </w:t>
      </w:r>
      <w:r>
        <w:t xml:space="preserve">alternative </w:t>
      </w:r>
      <w:r w:rsidR="002D10B0">
        <w:t>task</w:t>
      </w:r>
      <w:r w:rsidRPr="00DA7959">
        <w:t xml:space="preserve">. </w:t>
      </w:r>
      <w:r>
        <w:t xml:space="preserve">The Christian citizen who is granted exemption from military service on grounds of conscience is bound by that conscience and by divine law to offer the state another, higher form of service.  </w:t>
      </w:r>
    </w:p>
    <w:p w:rsidR="0052152C" w:rsidRDefault="0052152C" w:rsidP="0017662B">
      <w:pPr>
        <w:pStyle w:val="BodyText"/>
      </w:pPr>
      <w:r>
        <w:t>This gives rise to a third strand in Harvey’s ethics of conscientious objection, which was that of the conscientious objector as a moral pioneer</w:t>
      </w:r>
      <w:r w:rsidR="00B34C17">
        <w:t xml:space="preserve">. </w:t>
      </w:r>
      <w:r w:rsidRPr="004A30F6">
        <w:t>This</w:t>
      </w:r>
      <w:r w:rsidR="00B82105">
        <w:t xml:space="preserve"> is the point Harvey is making in the passage </w:t>
      </w:r>
      <w:r w:rsidR="00F366E6">
        <w:t xml:space="preserve">from 1937 </w:t>
      </w:r>
      <w:r w:rsidR="00B82105">
        <w:t>when he refers to how the conscientious objector’s action can lead to a better law coming into being</w:t>
      </w:r>
      <w:r w:rsidR="00DC6E6B">
        <w:t xml:space="preserve">. </w:t>
      </w:r>
      <w:r w:rsidR="00B82105">
        <w:t xml:space="preserve">He made the same point </w:t>
      </w:r>
      <w:r>
        <w:t>in</w:t>
      </w:r>
      <w:r w:rsidR="0017662B">
        <w:t xml:space="preserve"> a</w:t>
      </w:r>
      <w:r>
        <w:t xml:space="preserve"> speech in Parliament </w:t>
      </w:r>
      <w:r w:rsidR="00B82105">
        <w:t>many years earlier, on 19 January 1916</w:t>
      </w:r>
      <w:r w:rsidR="0050719C">
        <w:t>,</w:t>
      </w:r>
      <w:r>
        <w:t xml:space="preserve"> which was praised by a </w:t>
      </w:r>
      <w:r w:rsidR="002A4521">
        <w:t xml:space="preserve">Quaker contemporary, John William Graham, </w:t>
      </w:r>
      <w:r>
        <w:t xml:space="preserve">as </w:t>
      </w:r>
      <w:r w:rsidRPr="00841B0C">
        <w:t xml:space="preserve">worthy to rank with the utterances of </w:t>
      </w:r>
      <w:r>
        <w:t xml:space="preserve">another Quaker </w:t>
      </w:r>
      <w:r w:rsidR="0017662B">
        <w:t xml:space="preserve">parliamentary </w:t>
      </w:r>
      <w:r>
        <w:t xml:space="preserve">orator, </w:t>
      </w:r>
      <w:r w:rsidRPr="00841B0C">
        <w:t>John Bright</w:t>
      </w:r>
      <w:r w:rsidR="0017662B">
        <w:t xml:space="preserve"> (1811</w:t>
      </w:r>
      <w:r w:rsidR="009E746C">
        <w:t>–</w:t>
      </w:r>
      <w:r w:rsidR="0017662B">
        <w:t>89)</w:t>
      </w:r>
      <w:r>
        <w:t>.</w:t>
      </w:r>
      <w:r w:rsidR="00F121FF">
        <w:rPr>
          <w:rStyle w:val="FootnoteReference"/>
        </w:rPr>
        <w:footnoteReference w:id="46"/>
      </w:r>
      <w:r w:rsidR="00B82105">
        <w:t xml:space="preserve"> </w:t>
      </w:r>
      <w:r>
        <w:t xml:space="preserve">Harvey spoke of his belief that civilisation was improved by recognising the rights of conscientious objectors and </w:t>
      </w:r>
      <w:r w:rsidR="00F366E6">
        <w:t xml:space="preserve">that </w:t>
      </w:r>
      <w:r>
        <w:t>such recognition would raise the world’s moral tone, help reduce the risk of war and enhance the chances of peace.</w:t>
      </w:r>
      <w:r>
        <w:rPr>
          <w:rStyle w:val="FootnoteReference"/>
        </w:rPr>
        <w:footnoteReference w:id="47"/>
      </w:r>
      <w:r w:rsidRPr="00736AAD">
        <w:t xml:space="preserve"> </w:t>
      </w:r>
      <w:r w:rsidR="0095315C">
        <w:t xml:space="preserve"> Later on, in an article he wrote in 1941 on Christian citizenship in the crisis of </w:t>
      </w:r>
      <w:r w:rsidR="00C05B43">
        <w:t xml:space="preserve">the second </w:t>
      </w:r>
      <w:r w:rsidR="0095315C">
        <w:t xml:space="preserve">war, </w:t>
      </w:r>
      <w:r>
        <w:t xml:space="preserve">Harvey </w:t>
      </w:r>
      <w:r w:rsidR="006245F1">
        <w:t>declared</w:t>
      </w:r>
      <w:r w:rsidR="0095315C">
        <w:t xml:space="preserve"> </w:t>
      </w:r>
      <w:r>
        <w:t>that the i</w:t>
      </w:r>
      <w:r w:rsidRPr="00DA7959">
        <w:t xml:space="preserve">ndividual renunciation of </w:t>
      </w:r>
      <w:r>
        <w:t xml:space="preserve">war had to be more than just negative but rather be bound up with a positive contribution of </w:t>
      </w:r>
      <w:r w:rsidRPr="00DA7959">
        <w:t xml:space="preserve">service and </w:t>
      </w:r>
      <w:r>
        <w:t>‘</w:t>
      </w:r>
      <w:r w:rsidRPr="00DA7959">
        <w:t xml:space="preserve">contagious </w:t>
      </w:r>
      <w:r w:rsidRPr="00DA7959">
        <w:lastRenderedPageBreak/>
        <w:t>good</w:t>
      </w:r>
      <w:r>
        <w:t xml:space="preserve"> </w:t>
      </w:r>
      <w:r w:rsidRPr="00DA7959">
        <w:t>will</w:t>
      </w:r>
      <w:r>
        <w:t>’</w:t>
      </w:r>
      <w:r w:rsidRPr="00DA7959">
        <w:t>.</w:t>
      </w:r>
      <w:r>
        <w:rPr>
          <w:rStyle w:val="FootnoteReference"/>
        </w:rPr>
        <w:footnoteReference w:id="48"/>
      </w:r>
      <w:r w:rsidRPr="00DA7959">
        <w:t xml:space="preserve"> </w:t>
      </w:r>
      <w:r>
        <w:t xml:space="preserve"> The idea of conscientious objectors as </w:t>
      </w:r>
      <w:r w:rsidR="00A63B7F">
        <w:t xml:space="preserve">pioneering peace-builders </w:t>
      </w:r>
      <w:r>
        <w:t>and a redemptive minority</w:t>
      </w:r>
      <w:r w:rsidR="00C05B43">
        <w:t xml:space="preserve"> was one </w:t>
      </w:r>
      <w:r w:rsidR="0095315C">
        <w:t>he shared with Christian pacifists</w:t>
      </w:r>
      <w:r w:rsidR="00F366E6">
        <w:t xml:space="preserve"> of the Peace Pledge Union</w:t>
      </w:r>
      <w:r>
        <w:t>.</w:t>
      </w:r>
      <w:r>
        <w:rPr>
          <w:rStyle w:val="FootnoteReference"/>
        </w:rPr>
        <w:footnoteReference w:id="49"/>
      </w:r>
      <w:r w:rsidR="00A63B7F">
        <w:t xml:space="preserve"> </w:t>
      </w:r>
      <w:r>
        <w:t xml:space="preserve">In the peroration to </w:t>
      </w:r>
      <w:r w:rsidR="0095315C">
        <w:t xml:space="preserve">the </w:t>
      </w:r>
      <w:r w:rsidR="0029556C">
        <w:t>article of 1941</w:t>
      </w:r>
      <w:r>
        <w:t>, Harvey referred to the Sermon on the Mount saying, ‘</w:t>
      </w:r>
      <w:r w:rsidRPr="00DA7959">
        <w:t xml:space="preserve">The blessing in the Beatitudes is given not to those who abstain from war but to </w:t>
      </w:r>
      <w:r>
        <w:t xml:space="preserve">the makers </w:t>
      </w:r>
      <w:r w:rsidRPr="00DA7959">
        <w:t xml:space="preserve">of </w:t>
      </w:r>
      <w:r>
        <w:t xml:space="preserve">peace. […] </w:t>
      </w:r>
      <w:r w:rsidRPr="00DA7959">
        <w:t xml:space="preserve">Peacemaking is not a question of refusing or declining or objecting but a positive and creative </w:t>
      </w:r>
      <w:r>
        <w:t>act, arousing in others a positive response and an answering witness of soul.’</w:t>
      </w:r>
      <w:r>
        <w:rPr>
          <w:rStyle w:val="FootnoteReference"/>
        </w:rPr>
        <w:footnoteReference w:id="50"/>
      </w:r>
      <w:r>
        <w:t xml:space="preserve">  </w:t>
      </w:r>
    </w:p>
    <w:p w:rsidR="002B170E" w:rsidRDefault="00F601CB" w:rsidP="002B170E">
      <w:pPr>
        <w:pStyle w:val="BodyText"/>
      </w:pPr>
      <w:r>
        <w:t>Harvey’s articl</w:t>
      </w:r>
      <w:r w:rsidR="00A63B7F">
        <w:t>e of 1941 was a restatement of the</w:t>
      </w:r>
      <w:r>
        <w:t xml:space="preserve"> position he had developed in the First World War. </w:t>
      </w:r>
      <w:r w:rsidR="007C3C8F">
        <w:t xml:space="preserve">Because in the Second World War Harvey was </w:t>
      </w:r>
      <w:r w:rsidR="00A36DA5">
        <w:t xml:space="preserve">an </w:t>
      </w:r>
      <w:r w:rsidR="007C3C8F">
        <w:t xml:space="preserve">independent </w:t>
      </w:r>
      <w:r w:rsidR="00A36DA5">
        <w:t xml:space="preserve">MP </w:t>
      </w:r>
      <w:r w:rsidR="00503B81">
        <w:t xml:space="preserve">and unencumbered by </w:t>
      </w:r>
      <w:r w:rsidR="007C3C8F">
        <w:t>par</w:t>
      </w:r>
      <w:r w:rsidR="00503B81">
        <w:t>ty ties or ministerial position</w:t>
      </w:r>
      <w:r w:rsidR="00A36DA5">
        <w:t xml:space="preserve">, </w:t>
      </w:r>
      <w:r w:rsidR="007C3C8F">
        <w:t xml:space="preserve">he was free </w:t>
      </w:r>
      <w:r w:rsidR="000E2375">
        <w:t xml:space="preserve">to </w:t>
      </w:r>
      <w:r w:rsidR="00116E2F">
        <w:t>re</w:t>
      </w:r>
      <w:r w:rsidR="00A36DA5">
        <w:t xml:space="preserve">prise his role as the protector of the legitimate </w:t>
      </w:r>
      <w:r w:rsidR="000E2375">
        <w:t>conscientious objector</w:t>
      </w:r>
      <w:r w:rsidR="00A36DA5">
        <w:t xml:space="preserve"> without fear of </w:t>
      </w:r>
      <w:r w:rsidR="006245F1">
        <w:t xml:space="preserve">career-limiting repercussions. </w:t>
      </w:r>
      <w:r w:rsidR="00A36DA5">
        <w:t>His basic</w:t>
      </w:r>
      <w:r w:rsidR="0058525B">
        <w:t xml:space="preserve"> ideas</w:t>
      </w:r>
      <w:r w:rsidR="00A36DA5">
        <w:t xml:space="preserve"> remained the same. </w:t>
      </w:r>
      <w:r w:rsidR="00116E2F">
        <w:t xml:space="preserve">He made clear </w:t>
      </w:r>
      <w:r>
        <w:t xml:space="preserve">in Parliament that </w:t>
      </w:r>
      <w:r w:rsidR="00116E2F">
        <w:t xml:space="preserve">he opposed military </w:t>
      </w:r>
      <w:r w:rsidR="00AF0F92">
        <w:t>conscription</w:t>
      </w:r>
      <w:r w:rsidR="002B6D34">
        <w:t xml:space="preserve"> </w:t>
      </w:r>
      <w:r w:rsidR="00116E2F">
        <w:t xml:space="preserve">on liberal principles </w:t>
      </w:r>
      <w:r w:rsidR="00C55702">
        <w:t xml:space="preserve">but </w:t>
      </w:r>
      <w:r w:rsidR="00116E2F">
        <w:t xml:space="preserve">that </w:t>
      </w:r>
      <w:r w:rsidR="00C55702">
        <w:t xml:space="preserve">he did not dispute </w:t>
      </w:r>
      <w:r w:rsidR="00E4077B">
        <w:t xml:space="preserve">the </w:t>
      </w:r>
      <w:r w:rsidR="00CB49A1">
        <w:t xml:space="preserve">right of </w:t>
      </w:r>
      <w:r w:rsidR="00E4077B">
        <w:t>the state to defend itself</w:t>
      </w:r>
      <w:r w:rsidR="006245F1">
        <w:t xml:space="preserve"> by force</w:t>
      </w:r>
      <w:r w:rsidR="00C55702">
        <w:t xml:space="preserve">. </w:t>
      </w:r>
      <w:r w:rsidR="003453DF">
        <w:t xml:space="preserve">He disagreed with those </w:t>
      </w:r>
      <w:r w:rsidR="008973AC">
        <w:t xml:space="preserve">Quakers </w:t>
      </w:r>
      <w:r w:rsidR="003453DF">
        <w:t>who</w:t>
      </w:r>
      <w:r w:rsidR="005D54DB">
        <w:t>, with the extension of conscription</w:t>
      </w:r>
      <w:r w:rsidR="001028F7">
        <w:t xml:space="preserve"> in the Second World War</w:t>
      </w:r>
      <w:r w:rsidR="005D54DB">
        <w:t>,</w:t>
      </w:r>
      <w:r w:rsidR="003453DF">
        <w:t xml:space="preserve"> </w:t>
      </w:r>
      <w:r w:rsidR="008973AC">
        <w:t>saw</w:t>
      </w:r>
      <w:r w:rsidR="008973AC" w:rsidRPr="00CF4766">
        <w:t xml:space="preserve"> </w:t>
      </w:r>
      <w:r w:rsidR="008973AC">
        <w:t>compulsory service</w:t>
      </w:r>
      <w:r w:rsidR="008973AC" w:rsidRPr="00CF4766">
        <w:t xml:space="preserve"> </w:t>
      </w:r>
      <w:r w:rsidR="008973AC">
        <w:t xml:space="preserve">in </w:t>
      </w:r>
      <w:r w:rsidR="008973AC" w:rsidRPr="00CF4766">
        <w:t>civil defence in</w:t>
      </w:r>
      <w:r w:rsidR="008973AC">
        <w:t xml:space="preserve"> </w:t>
      </w:r>
      <w:r w:rsidR="008973AC" w:rsidRPr="00CF4766">
        <w:t>the same lig</w:t>
      </w:r>
      <w:r w:rsidR="008973AC">
        <w:t xml:space="preserve">ht as compulsory military service. He reminded them that </w:t>
      </w:r>
      <w:r w:rsidR="008973AC" w:rsidRPr="009465A2">
        <w:t>conscription was</w:t>
      </w:r>
      <w:r w:rsidR="008973AC">
        <w:t xml:space="preserve"> </w:t>
      </w:r>
      <w:r w:rsidR="008973AC" w:rsidRPr="009465A2">
        <w:t xml:space="preserve">regarded by the </w:t>
      </w:r>
      <w:r w:rsidR="00B53914" w:rsidRPr="009465A2">
        <w:t>government</w:t>
      </w:r>
      <w:r w:rsidR="008973AC" w:rsidRPr="009465A2">
        <w:t>, rightly or wrongly, as essential</w:t>
      </w:r>
      <w:r w:rsidR="008973AC">
        <w:t xml:space="preserve"> to the survival of the country, and he </w:t>
      </w:r>
      <w:r w:rsidR="008973AC" w:rsidRPr="00CF4766">
        <w:t>cautioned against too much stress being laid on conscientious objection</w:t>
      </w:r>
      <w:r w:rsidR="008973AC">
        <w:t xml:space="preserve"> </w:t>
      </w:r>
      <w:r w:rsidR="008973AC" w:rsidRPr="00CF4766">
        <w:t>as oppo</w:t>
      </w:r>
      <w:r w:rsidR="008973AC">
        <w:t xml:space="preserve">sed to conscientious obligation, using a </w:t>
      </w:r>
      <w:r w:rsidR="00B53914">
        <w:t>striking phrase</w:t>
      </w:r>
      <w:r w:rsidR="008973AC">
        <w:t xml:space="preserve"> which </w:t>
      </w:r>
      <w:r w:rsidR="00B53914">
        <w:t xml:space="preserve">summed up </w:t>
      </w:r>
      <w:r w:rsidR="008973AC">
        <w:t>his ethical theory.</w:t>
      </w:r>
      <w:r w:rsidR="008973AC">
        <w:rPr>
          <w:rStyle w:val="FootnoteReference"/>
        </w:rPr>
        <w:footnoteReference w:id="51"/>
      </w:r>
      <w:r w:rsidR="008973AC">
        <w:t xml:space="preserve"> </w:t>
      </w:r>
      <w:r w:rsidR="00116E2F">
        <w:t xml:space="preserve"> </w:t>
      </w:r>
      <w:r w:rsidR="00C55702">
        <w:t xml:space="preserve">The effect of this was that, while his fellow </w:t>
      </w:r>
      <w:r w:rsidR="002C07D3">
        <w:t xml:space="preserve">parliamentarians </w:t>
      </w:r>
      <w:r w:rsidR="00C55702">
        <w:t>saw Harvey as a man of principle, absolutists amongst h</w:t>
      </w:r>
      <w:r w:rsidR="00835BC0">
        <w:t>i</w:t>
      </w:r>
      <w:r w:rsidR="00C55702">
        <w:t>s own faith community saw him a</w:t>
      </w:r>
      <w:r w:rsidR="002F2359">
        <w:t>s a compromiser.</w:t>
      </w:r>
      <w:r w:rsidR="007E1960">
        <w:rPr>
          <w:rStyle w:val="FootnoteReference"/>
        </w:rPr>
        <w:footnoteReference w:id="52"/>
      </w:r>
      <w:r w:rsidR="002B170E">
        <w:t xml:space="preserve"> </w:t>
      </w:r>
      <w:r w:rsidR="002C07D3">
        <w:t>Bo</w:t>
      </w:r>
      <w:r w:rsidR="00B742FF">
        <w:t xml:space="preserve">th were right, because </w:t>
      </w:r>
      <w:r w:rsidR="006245F1">
        <w:t xml:space="preserve">Harvey’s interpretation of </w:t>
      </w:r>
      <w:r w:rsidR="009050C7">
        <w:t xml:space="preserve">the </w:t>
      </w:r>
      <w:r w:rsidR="00067B96">
        <w:t xml:space="preserve">Quaker </w:t>
      </w:r>
      <w:r w:rsidR="009050C7">
        <w:t xml:space="preserve">peace testimony drove </w:t>
      </w:r>
      <w:r w:rsidR="006245F1">
        <w:t xml:space="preserve">him </w:t>
      </w:r>
      <w:r w:rsidR="009050C7">
        <w:t>to</w:t>
      </w:r>
      <w:r w:rsidR="00D602F6">
        <w:t xml:space="preserve"> seek to resolve differences between</w:t>
      </w:r>
      <w:r w:rsidR="003E1782">
        <w:t xml:space="preserve"> pacifists</w:t>
      </w:r>
      <w:r w:rsidR="00D602F6">
        <w:t xml:space="preserve"> </w:t>
      </w:r>
      <w:r w:rsidR="00067B96">
        <w:t xml:space="preserve">as much as </w:t>
      </w:r>
      <w:r w:rsidR="00D602F6">
        <w:t xml:space="preserve">pacifists generally </w:t>
      </w:r>
      <w:r w:rsidR="003E1782">
        <w:t>sought peace amongst war-makers</w:t>
      </w:r>
      <w:r w:rsidR="00EC15A5">
        <w:t>.</w:t>
      </w:r>
      <w:r w:rsidR="00067B96">
        <w:t xml:space="preserve"> </w:t>
      </w:r>
    </w:p>
    <w:p w:rsidR="004B3641" w:rsidRDefault="004B3641" w:rsidP="002B170E">
      <w:pPr>
        <w:pStyle w:val="BodyText"/>
      </w:pPr>
      <w:r>
        <w:t xml:space="preserve">Harvey’s moral theology of conscientious objection </w:t>
      </w:r>
      <w:r w:rsidR="001F72F7">
        <w:t xml:space="preserve">served to position </w:t>
      </w:r>
      <w:r w:rsidR="00067B96">
        <w:t xml:space="preserve">him </w:t>
      </w:r>
      <w:r w:rsidR="003A1097">
        <w:t xml:space="preserve">in the </w:t>
      </w:r>
      <w:r w:rsidR="001028F7">
        <w:t xml:space="preserve">middle of the spectrum of </w:t>
      </w:r>
      <w:r w:rsidR="009050C7">
        <w:t>pacifist discourse</w:t>
      </w:r>
      <w:r w:rsidR="00705FB0">
        <w:t xml:space="preserve"> as an intermediator between the strict pacifist and the state</w:t>
      </w:r>
      <w:r>
        <w:t>.</w:t>
      </w:r>
      <w:r w:rsidR="006245F1">
        <w:rPr>
          <w:rStyle w:val="FootnoteReference"/>
        </w:rPr>
        <w:footnoteReference w:id="53"/>
      </w:r>
      <w:r w:rsidR="006517EB">
        <w:t xml:space="preserve"> </w:t>
      </w:r>
      <w:r>
        <w:t xml:space="preserve">His praise </w:t>
      </w:r>
      <w:r w:rsidR="0059551D">
        <w:t>for</w:t>
      </w:r>
      <w:r>
        <w:t xml:space="preserve"> the ‘contagious good will’ of the true peace-maker </w:t>
      </w:r>
      <w:r w:rsidR="009050C7">
        <w:t xml:space="preserve">was </w:t>
      </w:r>
      <w:r w:rsidR="006517EB">
        <w:t xml:space="preserve">a veiled criticism of </w:t>
      </w:r>
      <w:r>
        <w:t xml:space="preserve">absolutist pacifists and secular </w:t>
      </w:r>
      <w:r w:rsidR="006517EB">
        <w:t>anti-war political agitators.</w:t>
      </w:r>
      <w:r>
        <w:t xml:space="preserve"> Harvey  </w:t>
      </w:r>
      <w:r w:rsidR="007C7AED">
        <w:t xml:space="preserve">disagreed with </w:t>
      </w:r>
      <w:r>
        <w:t>those who felt ‘that they cannot agree to undertake any specific service which the State may require of them in war time, lest by so doing they should contribute to its greater efficiency in war.’</w:t>
      </w:r>
      <w:r>
        <w:rPr>
          <w:rStyle w:val="FootnoteReference"/>
        </w:rPr>
        <w:footnoteReference w:id="54"/>
      </w:r>
      <w:r>
        <w:t xml:space="preserve"> Harvey tersely said of the 1,500 conscientious objectors of the First World War who would accept nothing but absolute exemption that by their actions they won few friends for their cause.</w:t>
      </w:r>
      <w:r>
        <w:rPr>
          <w:rStyle w:val="FootnoteReference"/>
        </w:rPr>
        <w:footnoteReference w:id="55"/>
      </w:r>
      <w:r>
        <w:t xml:space="preserve"> He criticised the </w:t>
      </w:r>
      <w:r w:rsidR="00907E68">
        <w:t>stridency</w:t>
      </w:r>
      <w:r>
        <w:t xml:space="preserve"> of the absolutists and others who in the </w:t>
      </w:r>
      <w:r w:rsidRPr="00DA7959">
        <w:t xml:space="preserve">name of peace </w:t>
      </w:r>
      <w:r>
        <w:t xml:space="preserve">were ‘proud, </w:t>
      </w:r>
      <w:r w:rsidRPr="00DA7959">
        <w:t>bitter and intolerant</w:t>
      </w:r>
      <w:r>
        <w:t>’</w:t>
      </w:r>
      <w:r w:rsidRPr="00DA7959">
        <w:t xml:space="preserve"> o</w:t>
      </w:r>
      <w:r>
        <w:t>f those with whom they disagreed</w:t>
      </w:r>
      <w:r w:rsidR="0005055B">
        <w:t xml:space="preserve">. </w:t>
      </w:r>
      <w:r>
        <w:t>More strongly, he condemned secular</w:t>
      </w:r>
      <w:r w:rsidR="00971853">
        <w:t xml:space="preserve"> anti-</w:t>
      </w:r>
      <w:r>
        <w:t xml:space="preserve">war </w:t>
      </w:r>
      <w:r w:rsidR="00971853">
        <w:t>activists</w:t>
      </w:r>
      <w:r>
        <w:t xml:space="preserve">, saying that not all those who resisted the claims of the state – by which he meant </w:t>
      </w:r>
      <w:r w:rsidR="003E1782">
        <w:t xml:space="preserve">military </w:t>
      </w:r>
      <w:r>
        <w:t xml:space="preserve">conscription or alternative </w:t>
      </w:r>
      <w:r w:rsidR="003E1782">
        <w:lastRenderedPageBreak/>
        <w:t xml:space="preserve">civilian </w:t>
      </w:r>
      <w:r>
        <w:t>service –  did so for the highest of motives.</w:t>
      </w:r>
      <w:r>
        <w:rPr>
          <w:rStyle w:val="FootnoteReference"/>
        </w:rPr>
        <w:footnoteReference w:id="56"/>
      </w:r>
      <w:r>
        <w:t xml:space="preserve"> </w:t>
      </w:r>
      <w:r w:rsidR="00BB1132">
        <w:t xml:space="preserve"> One of those against whom this remark was aimed may have been Bertrand Russell, who in 1916 had singled Harvey out for criticism, mischievousl</w:t>
      </w:r>
      <w:r w:rsidR="006245F1">
        <w:t>y calling him an elderly Quaker</w:t>
      </w:r>
      <w:r w:rsidR="00BB1132">
        <w:t xml:space="preserve"> even though Harvey was the younger man by three years.</w:t>
      </w:r>
      <w:r w:rsidR="00BB1132">
        <w:rPr>
          <w:rStyle w:val="FootnoteReference"/>
        </w:rPr>
        <w:footnoteReference w:id="57"/>
      </w:r>
      <w:r w:rsidR="00BB1132">
        <w:t xml:space="preserve">  </w:t>
      </w:r>
    </w:p>
    <w:p w:rsidR="004B3641" w:rsidRDefault="008F25FE" w:rsidP="00A93617">
      <w:pPr>
        <w:pStyle w:val="Heading1"/>
      </w:pPr>
      <w:bookmarkStart w:id="11" w:name="_Ref33004832"/>
      <w:r>
        <w:t>6</w:t>
      </w:r>
      <w:r w:rsidR="001028F7">
        <w:t>.</w:t>
      </w:r>
      <w:bookmarkEnd w:id="11"/>
    </w:p>
    <w:p w:rsidR="00EA19C2" w:rsidRDefault="00ED4B7C" w:rsidP="00C81974">
      <w:r>
        <w:t>[</w:t>
      </w:r>
      <w:r w:rsidR="00303E16">
        <w:t>So to draw the threads together</w:t>
      </w:r>
      <w:r>
        <w:t>]</w:t>
      </w:r>
      <w:r w:rsidR="00303E16">
        <w:t>…</w:t>
      </w:r>
      <w:r w:rsidR="00007DB7">
        <w:t xml:space="preserve">Harvey’s </w:t>
      </w:r>
      <w:r w:rsidR="005C45B6">
        <w:t xml:space="preserve">work for </w:t>
      </w:r>
      <w:r w:rsidR="009278FE">
        <w:t>conscientious objection</w:t>
      </w:r>
      <w:r w:rsidR="00007DB7">
        <w:t xml:space="preserve"> </w:t>
      </w:r>
      <w:r w:rsidR="005C45B6">
        <w:t xml:space="preserve">in both world wars, </w:t>
      </w:r>
      <w:r w:rsidR="00007DB7">
        <w:t>underpinned</w:t>
      </w:r>
      <w:r w:rsidR="005C45B6">
        <w:t xml:space="preserve"> by a moral theology, qualifies him as a politician of conscience</w:t>
      </w:r>
      <w:r w:rsidR="00051FE1">
        <w:t xml:space="preserve"> i</w:t>
      </w:r>
      <w:r w:rsidR="00EA6B6E">
        <w:t xml:space="preserve">n the way I have </w:t>
      </w:r>
      <w:r w:rsidR="00051FE1">
        <w:t>defined the term</w:t>
      </w:r>
      <w:r w:rsidR="006245F1">
        <w:t>.</w:t>
      </w:r>
      <w:r w:rsidR="005470C3">
        <w:t xml:space="preserve"> My argument rests,</w:t>
      </w:r>
      <w:r w:rsidR="006245F1">
        <w:t xml:space="preserve"> </w:t>
      </w:r>
      <w:r w:rsidR="005470C3">
        <w:t>firstly</w:t>
      </w:r>
      <w:r w:rsidR="006245F1">
        <w:t xml:space="preserve">, </w:t>
      </w:r>
      <w:r w:rsidR="005470C3">
        <w:t xml:space="preserve">on </w:t>
      </w:r>
      <w:r w:rsidR="00417403">
        <w:t>his own</w:t>
      </w:r>
      <w:r w:rsidR="001C565D">
        <w:t xml:space="preserve"> </w:t>
      </w:r>
      <w:r w:rsidR="00253D4E">
        <w:t>acts of conscience</w:t>
      </w:r>
      <w:r w:rsidR="006810E4">
        <w:t xml:space="preserve">: </w:t>
      </w:r>
      <w:r w:rsidR="009278FE">
        <w:t xml:space="preserve">in 1914 </w:t>
      </w:r>
      <w:r w:rsidR="005470C3">
        <w:t xml:space="preserve">when </w:t>
      </w:r>
      <w:r w:rsidR="001C565D">
        <w:t xml:space="preserve">he resigned as </w:t>
      </w:r>
      <w:r w:rsidR="005470C3">
        <w:t xml:space="preserve">a PPS </w:t>
      </w:r>
      <w:r w:rsidR="001C565D">
        <w:t xml:space="preserve">and </w:t>
      </w:r>
      <w:r w:rsidR="00AB3670">
        <w:t xml:space="preserve">in 1917 </w:t>
      </w:r>
      <w:r w:rsidR="005470C3">
        <w:t xml:space="preserve">when he </w:t>
      </w:r>
      <w:r w:rsidR="001C565D">
        <w:t xml:space="preserve">campaigned for </w:t>
      </w:r>
      <w:r w:rsidR="00417403">
        <w:t xml:space="preserve">a </w:t>
      </w:r>
      <w:r w:rsidR="001C565D">
        <w:t xml:space="preserve">peace candidate </w:t>
      </w:r>
      <w:r w:rsidR="009A5F56">
        <w:t>against his own party</w:t>
      </w:r>
      <w:r w:rsidR="0005055B">
        <w:t xml:space="preserve">. </w:t>
      </w:r>
      <w:r w:rsidR="00253D4E">
        <w:t xml:space="preserve">Secondly and more </w:t>
      </w:r>
      <w:r w:rsidR="009A5F56">
        <w:t xml:space="preserve">substantially </w:t>
      </w:r>
      <w:r w:rsidR="00253D4E">
        <w:t>there was his</w:t>
      </w:r>
      <w:r w:rsidR="009A5F56">
        <w:t xml:space="preserve"> </w:t>
      </w:r>
      <w:r w:rsidR="00253D4E">
        <w:t xml:space="preserve">work </w:t>
      </w:r>
      <w:r w:rsidR="00417403">
        <w:t xml:space="preserve">for the statutory exemption of conscientious objectors </w:t>
      </w:r>
      <w:r>
        <w:t>in 1916</w:t>
      </w:r>
      <w:r w:rsidR="009278FE">
        <w:t xml:space="preserve">, followed by his work for </w:t>
      </w:r>
      <w:r w:rsidR="00417403">
        <w:t xml:space="preserve">the Pelham Committee. </w:t>
      </w:r>
      <w:r w:rsidR="00B72191">
        <w:t>As Harvey</w:t>
      </w:r>
      <w:r w:rsidR="00194803">
        <w:t xml:space="preserve"> said</w:t>
      </w:r>
      <w:r w:rsidR="0027597B">
        <w:t xml:space="preserve"> of this time,</w:t>
      </w:r>
      <w:r w:rsidR="00B72191">
        <w:t xml:space="preserve"> although modestly without mentioning his own contribution, it was remarkable that ‘a state in the midst of a great war recognised the right of conscience, at any rate in principle, for its individual citizens’.</w:t>
      </w:r>
      <w:r w:rsidR="00B72191">
        <w:rPr>
          <w:rStyle w:val="FootnoteReference"/>
        </w:rPr>
        <w:footnoteReference w:id="58"/>
      </w:r>
      <w:r w:rsidR="00B72191">
        <w:t xml:space="preserve">  </w:t>
      </w:r>
      <w:r w:rsidR="009278FE">
        <w:t xml:space="preserve">When war came again he </w:t>
      </w:r>
      <w:r w:rsidR="00417403">
        <w:t xml:space="preserve">reprised his role as the protector of </w:t>
      </w:r>
      <w:r w:rsidR="00B72191">
        <w:t xml:space="preserve">the </w:t>
      </w:r>
      <w:r w:rsidR="00194803">
        <w:t>moderate pacifist</w:t>
      </w:r>
      <w:r w:rsidR="00DC6E6B">
        <w:t xml:space="preserve">. </w:t>
      </w:r>
      <w:r w:rsidR="00E61473">
        <w:t xml:space="preserve">Consistently he </w:t>
      </w:r>
      <w:r w:rsidR="00C81974">
        <w:t xml:space="preserve">kept to a middle position, </w:t>
      </w:r>
      <w:r w:rsidR="005328BC">
        <w:t xml:space="preserve">using language aimed at the Christian pacifist to justify </w:t>
      </w:r>
      <w:r w:rsidR="00F67246">
        <w:t>the privilege of a</w:t>
      </w:r>
      <w:r w:rsidR="00FF04BD">
        <w:t xml:space="preserve"> </w:t>
      </w:r>
      <w:r w:rsidR="00253D4E">
        <w:t xml:space="preserve">statutory exemption from conscription </w:t>
      </w:r>
      <w:r w:rsidR="00AD62F7">
        <w:t xml:space="preserve">as entailing </w:t>
      </w:r>
      <w:r w:rsidR="00470904">
        <w:t>an enhanced obligation</w:t>
      </w:r>
      <w:r w:rsidR="00253D4E">
        <w:t xml:space="preserve"> to serve by other means</w:t>
      </w:r>
      <w:r w:rsidR="00DC6E6B">
        <w:t xml:space="preserve">. </w:t>
      </w:r>
      <w:r w:rsidR="00AD0721">
        <w:t xml:space="preserve">What makes Harvey the quintessential politician of </w:t>
      </w:r>
      <w:r w:rsidR="00740C48">
        <w:t xml:space="preserve">conscience </w:t>
      </w:r>
      <w:r w:rsidR="0057675C">
        <w:t xml:space="preserve">was </w:t>
      </w:r>
      <w:r w:rsidR="0089388E">
        <w:t xml:space="preserve">his dedication </w:t>
      </w:r>
      <w:r w:rsidR="00194803">
        <w:t xml:space="preserve">to </w:t>
      </w:r>
      <w:r w:rsidR="00AD0721">
        <w:t xml:space="preserve">the very </w:t>
      </w:r>
      <w:r w:rsidR="00194803">
        <w:t xml:space="preserve">cause of the </w:t>
      </w:r>
      <w:r w:rsidR="00FF04BD">
        <w:t>right</w:t>
      </w:r>
      <w:r w:rsidR="004F2AF8">
        <w:t xml:space="preserve"> of conscience, a cause he upheld with </w:t>
      </w:r>
      <w:r w:rsidR="00BE4931">
        <w:t>wisdom</w:t>
      </w:r>
      <w:r w:rsidR="00B0000B">
        <w:t xml:space="preserve"> and integrity </w:t>
      </w:r>
      <w:r w:rsidR="00AD0721">
        <w:t xml:space="preserve">in </w:t>
      </w:r>
      <w:r w:rsidR="00825C1F">
        <w:t>a</w:t>
      </w:r>
      <w:r w:rsidR="004F2AF8">
        <w:t xml:space="preserve"> </w:t>
      </w:r>
      <w:r w:rsidR="00787513">
        <w:t xml:space="preserve">long </w:t>
      </w:r>
      <w:r w:rsidR="00825C1F">
        <w:t xml:space="preserve">career </w:t>
      </w:r>
      <w:r w:rsidR="004F2AF8">
        <w:t>of faith in action</w:t>
      </w:r>
      <w:r w:rsidR="00AD0721">
        <w:t>.</w:t>
      </w:r>
    </w:p>
    <w:p w:rsidR="004D3674" w:rsidRDefault="004D3674" w:rsidP="00A93617"/>
    <w:p w:rsidR="004D3674" w:rsidRDefault="004D3674" w:rsidP="00A93617">
      <w:r>
        <w:t>Mark Frankel</w:t>
      </w:r>
    </w:p>
    <w:p w:rsidR="004D3674" w:rsidRDefault="004D3674" w:rsidP="00A93617">
      <w:r>
        <w:t>University of Birmingham</w:t>
      </w:r>
    </w:p>
    <w:p w:rsidR="004D3674" w:rsidRDefault="00C108AC" w:rsidP="00A93617">
      <w:hyperlink r:id="rId8" w:history="1">
        <w:r w:rsidR="005360E7" w:rsidRPr="00C44466">
          <w:rPr>
            <w:rStyle w:val="Hyperlink"/>
          </w:rPr>
          <w:t>frankem51@gmail.com</w:t>
        </w:r>
      </w:hyperlink>
    </w:p>
    <w:p w:rsidR="005360E7" w:rsidRDefault="00826334" w:rsidP="00A93617">
      <w:r>
        <w:t xml:space="preserve">June </w:t>
      </w:r>
      <w:r w:rsidR="005360E7">
        <w:t>2020</w:t>
      </w:r>
    </w:p>
    <w:p w:rsidR="004D3674" w:rsidRDefault="004D3674" w:rsidP="00A93617"/>
    <w:sectPr w:rsidR="004D3674" w:rsidSect="00BA04C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3AD" w:rsidRDefault="00C763AD" w:rsidP="006D2787">
      <w:pPr>
        <w:spacing w:line="240" w:lineRule="auto"/>
      </w:pPr>
      <w:r>
        <w:separator/>
      </w:r>
    </w:p>
  </w:endnote>
  <w:endnote w:type="continuationSeparator" w:id="0">
    <w:p w:rsidR="00C763AD" w:rsidRDefault="00C763AD" w:rsidP="006D27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3AD" w:rsidRDefault="00C763AD" w:rsidP="006D2787">
      <w:pPr>
        <w:spacing w:line="240" w:lineRule="auto"/>
      </w:pPr>
      <w:r>
        <w:separator/>
      </w:r>
    </w:p>
  </w:footnote>
  <w:footnote w:type="continuationSeparator" w:id="0">
    <w:p w:rsidR="00C763AD" w:rsidRDefault="00C763AD" w:rsidP="006D2787">
      <w:pPr>
        <w:spacing w:line="240" w:lineRule="auto"/>
      </w:pPr>
      <w:r>
        <w:continuationSeparator/>
      </w:r>
    </w:p>
  </w:footnote>
  <w:footnote w:id="1">
    <w:p w:rsidR="00B31B07" w:rsidRDefault="00B31B07">
      <w:pPr>
        <w:pStyle w:val="FootnoteText"/>
      </w:pPr>
      <w:r>
        <w:rPr>
          <w:rStyle w:val="FootnoteReference"/>
        </w:rPr>
        <w:footnoteRef/>
      </w:r>
      <w:r>
        <w:t xml:space="preserve"> </w:t>
      </w:r>
      <w:r w:rsidRPr="000F300D">
        <w:t>Stefan Collini, Public Moralists: Political Thought and Intellectual Life in Britain 1850–1930, Oxford, Clarendon Press, 1991, pp. 383.</w:t>
      </w:r>
    </w:p>
  </w:footnote>
  <w:footnote w:id="2">
    <w:p w:rsidR="003C39E6" w:rsidRDefault="003C39E6" w:rsidP="003C39E6">
      <w:pPr>
        <w:pStyle w:val="FootnoteText"/>
      </w:pPr>
      <w:r>
        <w:rPr>
          <w:rStyle w:val="FootnoteReference"/>
        </w:rPr>
        <w:footnoteRef/>
      </w:r>
      <w:r>
        <w:t xml:space="preserve"> </w:t>
      </w:r>
      <w:r w:rsidRPr="00A45C03">
        <w:t>Susan Pedersen and Pete</w:t>
      </w:r>
      <w:r>
        <w:t xml:space="preserve">r Mandler, editors. </w:t>
      </w:r>
      <w:r w:rsidRPr="00DC3BB0">
        <w:rPr>
          <w:i/>
        </w:rPr>
        <w:t>After the Victorians: Private Conscience and Public Duty in Modern Britain. Essays in Memory of John Clive</w:t>
      </w:r>
      <w:r>
        <w:t xml:space="preserve"> (</w:t>
      </w:r>
      <w:r w:rsidRPr="00A45C03">
        <w:t>New York: Routledge. 1994</w:t>
      </w:r>
      <w:r>
        <w:t>)</w:t>
      </w:r>
      <w:r w:rsidR="00BF563B">
        <w:t xml:space="preserve">. </w:t>
      </w:r>
      <w:r w:rsidR="00EC60F2">
        <w:t xml:space="preserve"> See also</w:t>
      </w:r>
      <w:r w:rsidR="00007BE0">
        <w:t>:</w:t>
      </w:r>
      <w:r w:rsidR="00EC60F2">
        <w:t xml:space="preserve"> </w:t>
      </w:r>
      <w:r w:rsidR="004F1301" w:rsidRPr="00261111">
        <w:t xml:space="preserve">Stefan Collini, </w:t>
      </w:r>
      <w:r w:rsidR="004F1301" w:rsidRPr="004F1301">
        <w:rPr>
          <w:i/>
        </w:rPr>
        <w:t>Public Moralists: Political Thought and Intellectual Life in Britain 1850–1930</w:t>
      </w:r>
      <w:r w:rsidR="004F1301" w:rsidRPr="00261111">
        <w:t>, Oxford, Clarendon Press, 1991, pp. 383.</w:t>
      </w:r>
    </w:p>
  </w:footnote>
  <w:footnote w:id="3">
    <w:p w:rsidR="00C7784C" w:rsidRDefault="00C7784C">
      <w:pPr>
        <w:pStyle w:val="FootnoteText"/>
      </w:pPr>
      <w:r>
        <w:rPr>
          <w:rStyle w:val="FootnoteReference"/>
        </w:rPr>
        <w:footnoteRef/>
      </w:r>
      <w:r>
        <w:t xml:space="preserve"> </w:t>
      </w:r>
      <w:r>
        <w:rPr>
          <w:color w:val="000000"/>
        </w:rPr>
        <w:t xml:space="preserve">John Bew, </w:t>
      </w:r>
      <w:r>
        <w:rPr>
          <w:i/>
          <w:color w:val="000000"/>
        </w:rPr>
        <w:t>Citizen Clem: a biography of Attlee</w:t>
      </w:r>
      <w:r>
        <w:rPr>
          <w:color w:val="000000"/>
        </w:rPr>
        <w:t xml:space="preserve"> (London riverrun, 2016)</w:t>
      </w:r>
      <w:r w:rsidR="006E5074">
        <w:rPr>
          <w:color w:val="000000"/>
        </w:rPr>
        <w:t xml:space="preserve"> p.24</w:t>
      </w:r>
    </w:p>
  </w:footnote>
  <w:footnote w:id="4">
    <w:p w:rsidR="00C949B3" w:rsidRDefault="00C949B3">
      <w:pPr>
        <w:pStyle w:val="FootnoteText"/>
      </w:pPr>
      <w:r>
        <w:rPr>
          <w:rStyle w:val="FootnoteReference"/>
        </w:rPr>
        <w:footnoteRef/>
      </w:r>
      <w:r>
        <w:t xml:space="preserve"> </w:t>
      </w:r>
      <w:r w:rsidR="00513E3B">
        <w:t xml:space="preserve">Ian Packer (ed.), </w:t>
      </w:r>
      <w:r w:rsidR="00513E3B" w:rsidRPr="00B55A25">
        <w:rPr>
          <w:i/>
        </w:rPr>
        <w:t xml:space="preserve"> The Letters of Arnold Stephenson Rowntree to Mary Katherine Rowntree, 1910-1918</w:t>
      </w:r>
      <w:r w:rsidR="00513E3B">
        <w:t xml:space="preserve"> (Cambridge University Press for the Royal Historical Society, 2002); publisher’s note </w:t>
      </w:r>
    </w:p>
  </w:footnote>
  <w:footnote w:id="5">
    <w:p w:rsidR="006250BB" w:rsidRDefault="006250BB">
      <w:pPr>
        <w:pStyle w:val="FootnoteText"/>
      </w:pPr>
      <w:r>
        <w:rPr>
          <w:rStyle w:val="FootnoteReference"/>
        </w:rPr>
        <w:footnoteRef/>
      </w:r>
      <w:r>
        <w:t xml:space="preserve"> </w:t>
      </w:r>
      <w:r w:rsidR="00B9594C">
        <w:t>Julia Stapleton, ‘The New Liberal Vision of C. F. G. Masterman: religion, politics and literature in early twentieth-century Britain.</w:t>
      </w:r>
      <w:r w:rsidR="00B9594C" w:rsidRPr="00617B0A">
        <w:t xml:space="preserve">’ </w:t>
      </w:r>
      <w:r w:rsidR="00B9594C" w:rsidRPr="00617B0A">
        <w:rPr>
          <w:i/>
        </w:rPr>
        <w:t>Modern Intellectual History</w:t>
      </w:r>
      <w:r w:rsidR="00B9594C">
        <w:t xml:space="preserve">  (2017) pp 1–31.</w:t>
      </w:r>
    </w:p>
  </w:footnote>
  <w:footnote w:id="6">
    <w:p w:rsidR="00D1055F" w:rsidRDefault="00D1055F" w:rsidP="00D1055F">
      <w:pPr>
        <w:pStyle w:val="FootnoteText"/>
      </w:pPr>
      <w:r>
        <w:rPr>
          <w:rStyle w:val="FootnoteReference"/>
        </w:rPr>
        <w:footnoteRef/>
      </w:r>
      <w:r>
        <w:t xml:space="preserve"> Routledge Encyclopedia of Philosophy p.167</w:t>
      </w:r>
    </w:p>
  </w:footnote>
  <w:footnote w:id="7">
    <w:p w:rsidR="00111E5C" w:rsidRDefault="00111E5C" w:rsidP="00111E5C">
      <w:pPr>
        <w:pStyle w:val="FootnoteText"/>
      </w:pPr>
      <w:r>
        <w:rPr>
          <w:rStyle w:val="FootnoteReference"/>
        </w:rPr>
        <w:footnoteRef/>
      </w:r>
      <w:r>
        <w:t xml:space="preserve"> </w:t>
      </w:r>
      <w:r w:rsidRPr="00140351">
        <w:t>Giubilini, Alberto, "Conscience", The Stanford Encyclopedia of Philosophy (Winter 2016 Edition), Edward N. Zalta (ed.), URL = &lt;https://plato.stanford.edu/archives/win2016/entries/conscience/&gt;.</w:t>
      </w:r>
      <w:r>
        <w:t>]</w:t>
      </w:r>
    </w:p>
  </w:footnote>
  <w:footnote w:id="8">
    <w:p w:rsidR="00B95557" w:rsidRDefault="00B95557" w:rsidP="006D0F7D">
      <w:pPr>
        <w:pStyle w:val="FootnoteText"/>
      </w:pPr>
      <w:r>
        <w:rPr>
          <w:rStyle w:val="FootnoteReference"/>
        </w:rPr>
        <w:footnoteRef/>
      </w:r>
      <w:r>
        <w:t xml:space="preserve"> Melvin Richter, </w:t>
      </w:r>
      <w:r w:rsidRPr="00E14FCC">
        <w:rPr>
          <w:i/>
        </w:rPr>
        <w:t>The Politics of Conscience: T. H. Green and His Age</w:t>
      </w:r>
      <w:r>
        <w:rPr>
          <w:i/>
        </w:rPr>
        <w:t xml:space="preserve"> </w:t>
      </w:r>
      <w:r>
        <w:t xml:space="preserve">(Cambridge, Massachusetts: Harvard University Press, 1964) </w:t>
      </w:r>
    </w:p>
  </w:footnote>
  <w:footnote w:id="9">
    <w:p w:rsidR="001313A9" w:rsidRPr="00D526CB" w:rsidRDefault="001313A9" w:rsidP="00651FFF">
      <w:pPr>
        <w:pStyle w:val="FootnoteText"/>
      </w:pPr>
      <w:r>
        <w:rPr>
          <w:rStyle w:val="FootnoteReference"/>
        </w:rPr>
        <w:footnoteRef/>
      </w:r>
      <w:r>
        <w:t xml:space="preserve"> </w:t>
      </w:r>
      <w:r w:rsidRPr="00BC6BF0">
        <w:t>D</w:t>
      </w:r>
      <w:r>
        <w:t xml:space="preserve">avid Boucher and Andrew Vincent, </w:t>
      </w:r>
      <w:r w:rsidRPr="0018319D">
        <w:rPr>
          <w:i/>
        </w:rPr>
        <w:t>British Idealism and Political Theory</w:t>
      </w:r>
      <w:r w:rsidRPr="00BC6BF0">
        <w:t xml:space="preserve"> (Edinburgh University Press</w:t>
      </w:r>
      <w:r>
        <w:t xml:space="preserve"> 2000</w:t>
      </w:r>
      <w:r w:rsidRPr="00BC6BF0">
        <w:t>) pp 27-36</w:t>
      </w:r>
    </w:p>
  </w:footnote>
  <w:footnote w:id="10">
    <w:p w:rsidR="00A60A7B" w:rsidRDefault="00A60A7B" w:rsidP="00A60A7B">
      <w:pPr>
        <w:pStyle w:val="normal0"/>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The Civic Moment in British Social Thought</w:t>
      </w:r>
    </w:p>
    <w:p w:rsidR="00A60A7B" w:rsidRDefault="00A60A7B" w:rsidP="00A60A7B">
      <w:pPr>
        <w:pStyle w:val="normal0"/>
        <w:pBdr>
          <w:top w:val="nil"/>
          <w:left w:val="nil"/>
          <w:bottom w:val="nil"/>
          <w:right w:val="nil"/>
          <w:between w:val="nil"/>
        </w:pBdr>
        <w:spacing w:line="240" w:lineRule="auto"/>
        <w:rPr>
          <w:color w:val="000000"/>
          <w:sz w:val="20"/>
          <w:szCs w:val="20"/>
        </w:rPr>
      </w:pPr>
      <w:r>
        <w:rPr>
          <w:color w:val="000000"/>
          <w:sz w:val="20"/>
          <w:szCs w:val="20"/>
        </w:rPr>
        <w:t>Civil Society and the Ethics of Citizenship, c.1880–1914</w:t>
      </w:r>
    </w:p>
    <w:p w:rsidR="00A60A7B" w:rsidRDefault="00A60A7B" w:rsidP="00A60A7B">
      <w:pPr>
        <w:pStyle w:val="normal0"/>
        <w:pBdr>
          <w:top w:val="nil"/>
          <w:left w:val="nil"/>
          <w:bottom w:val="nil"/>
          <w:right w:val="nil"/>
          <w:between w:val="nil"/>
        </w:pBdr>
        <w:spacing w:line="240" w:lineRule="auto"/>
        <w:rPr>
          <w:color w:val="000000"/>
          <w:sz w:val="20"/>
          <w:szCs w:val="20"/>
        </w:rPr>
      </w:pPr>
      <w:r>
        <w:rPr>
          <w:color w:val="000000"/>
          <w:sz w:val="20"/>
          <w:szCs w:val="20"/>
        </w:rPr>
        <w:t>H. S. Jones</w:t>
      </w:r>
    </w:p>
    <w:p w:rsidR="00A60A7B" w:rsidRDefault="00A60A7B" w:rsidP="00A60A7B">
      <w:pPr>
        <w:pStyle w:val="normal0"/>
        <w:pBdr>
          <w:top w:val="nil"/>
          <w:left w:val="nil"/>
          <w:bottom w:val="nil"/>
          <w:right w:val="nil"/>
          <w:between w:val="nil"/>
        </w:pBdr>
        <w:spacing w:line="240" w:lineRule="auto"/>
        <w:rPr>
          <w:color w:val="000000"/>
          <w:sz w:val="20"/>
          <w:szCs w:val="20"/>
        </w:rPr>
      </w:pPr>
      <w:r>
        <w:rPr>
          <w:color w:val="000000"/>
          <w:sz w:val="20"/>
          <w:szCs w:val="20"/>
        </w:rPr>
        <w:t>DOI:10.1093/oso/9780198833048.003.0002  in Welfare and Social Policy in Britain Since 1870 : Essays in Honour of Jose Harris. ed. / Lawrence Goldman. Oxford : Oxford University Press, 2019.</w:t>
      </w:r>
    </w:p>
  </w:footnote>
  <w:footnote w:id="11">
    <w:p w:rsidR="00B95557" w:rsidRPr="00D526CB" w:rsidRDefault="00B95557" w:rsidP="006D0F7D">
      <w:pPr>
        <w:pStyle w:val="FootnoteText"/>
      </w:pPr>
      <w:r>
        <w:rPr>
          <w:rStyle w:val="FootnoteReference"/>
        </w:rPr>
        <w:footnoteRef/>
      </w:r>
      <w:r>
        <w:t xml:space="preserve"> </w:t>
      </w:r>
      <w:r w:rsidRPr="00BC6BF0">
        <w:t>D</w:t>
      </w:r>
      <w:r>
        <w:t xml:space="preserve">avid Boucher and Andrew Vincent, </w:t>
      </w:r>
      <w:r w:rsidRPr="00723892">
        <w:rPr>
          <w:i/>
        </w:rPr>
        <w:t>British Idealism and Political Theory</w:t>
      </w:r>
      <w:r w:rsidRPr="00BC6BF0">
        <w:t xml:space="preserve"> (Edinburgh University Press</w:t>
      </w:r>
      <w:r>
        <w:t xml:space="preserve"> 2000</w:t>
      </w:r>
      <w:r w:rsidRPr="00BC6BF0">
        <w:t>) pp 27-36</w:t>
      </w:r>
    </w:p>
  </w:footnote>
  <w:footnote w:id="12">
    <w:p w:rsidR="00181775" w:rsidRDefault="00181775" w:rsidP="00181775">
      <w:pPr>
        <w:pStyle w:val="FootnoteText"/>
      </w:pPr>
      <w:r>
        <w:rPr>
          <w:rStyle w:val="FootnoteReference"/>
        </w:rPr>
        <w:footnoteRef/>
      </w:r>
      <w:r>
        <w:t xml:space="preserve"> </w:t>
      </w:r>
      <w:r w:rsidRPr="00687342">
        <w:t>Graham</w:t>
      </w:r>
      <w:r>
        <w:t xml:space="preserve"> </w:t>
      </w:r>
      <w:r w:rsidRPr="00687342">
        <w:t xml:space="preserve">Neville, </w:t>
      </w:r>
      <w:r w:rsidRPr="001A530D">
        <w:rPr>
          <w:i/>
        </w:rPr>
        <w:t>Radical Churchman: Edward Lee Hicks and the New Liberalism</w:t>
      </w:r>
      <w:r>
        <w:t xml:space="preserve"> (</w:t>
      </w:r>
      <w:r w:rsidRPr="00687342">
        <w:t>Oxford: Oxford University Press, 1998</w:t>
      </w:r>
      <w:r>
        <w:t>)</w:t>
      </w:r>
      <w:r w:rsidRPr="00687342">
        <w:t xml:space="preserve"> Oxford Scholarship Online, 2011. doi: 10.1093/acprof:oso/9780198269779.003.0012.</w:t>
      </w:r>
    </w:p>
    <w:p w:rsidR="00181775" w:rsidRDefault="00181775" w:rsidP="00181775">
      <w:pPr>
        <w:pStyle w:val="FootnoteText"/>
      </w:pPr>
      <w:r>
        <w:t xml:space="preserve">For an obituary of author, who was a conscientious objector in the Second World War, see </w:t>
      </w:r>
      <w:hyperlink r:id="rId1" w:history="1">
        <w:r w:rsidRPr="00463451">
          <w:rPr>
            <w:rStyle w:val="Hyperlink"/>
          </w:rPr>
          <w:t>https://www.churchtimes.co.uk/articles/2009/23-january/gazette/obituary-the-revd-graham-neville</w:t>
        </w:r>
      </w:hyperlink>
      <w:r>
        <w:t xml:space="preserve">  </w:t>
      </w:r>
    </w:p>
  </w:footnote>
  <w:footnote w:id="13">
    <w:p w:rsidR="00181775" w:rsidRDefault="00181775" w:rsidP="00181775">
      <w:pPr>
        <w:pStyle w:val="FootnoteText"/>
      </w:pPr>
      <w:r>
        <w:rPr>
          <w:rStyle w:val="FootnoteReference"/>
        </w:rPr>
        <w:footnoteRef/>
      </w:r>
      <w:r>
        <w:t xml:space="preserve"> </w:t>
      </w:r>
      <w:r w:rsidRPr="00687342">
        <w:t>Neville, Graham. "Peace and War." In Radical Churchman: Edward Lee Hicks and the New Liberalism. Oxford: Oxford University Press, 1998. Oxford Scholarship Online, 2011. doi: 10.1093/acprof:oso/9780198269779.003.0012.</w:t>
      </w:r>
    </w:p>
  </w:footnote>
  <w:footnote w:id="14">
    <w:p w:rsidR="00F64557" w:rsidRDefault="00F64557" w:rsidP="00F64557">
      <w:pPr>
        <w:pStyle w:val="FootnoteText"/>
      </w:pPr>
      <w:r>
        <w:rPr>
          <w:rStyle w:val="FootnoteReference"/>
        </w:rPr>
        <w:footnoteRef/>
      </w:r>
      <w:r>
        <w:t xml:space="preserve"> Susan Pedersen </w:t>
      </w:r>
      <w:r w:rsidRPr="005738DE">
        <w:rPr>
          <w:i/>
        </w:rPr>
        <w:t>Eleanor Rathbone and the Politics of Conscience</w:t>
      </w:r>
      <w:r>
        <w:t xml:space="preserve"> (New Haven and London: Yale University Press. 2004)</w:t>
      </w:r>
      <w:r w:rsidR="00FC5B98">
        <w:t xml:space="preserve"> [page number required]</w:t>
      </w:r>
    </w:p>
  </w:footnote>
  <w:footnote w:id="15">
    <w:p w:rsidR="0031024D" w:rsidRDefault="0031024D" w:rsidP="0031024D">
      <w:pPr>
        <w:pStyle w:val="FootnoteText"/>
      </w:pPr>
      <w:r>
        <w:rPr>
          <w:rStyle w:val="FootnoteReference"/>
        </w:rPr>
        <w:footnoteRef/>
      </w:r>
      <w:r>
        <w:t xml:space="preserve"> Eleanor Rathbone and the Politics of Conscience (review)</w:t>
      </w:r>
    </w:p>
    <w:p w:rsidR="0031024D" w:rsidRDefault="0031024D" w:rsidP="0031024D">
      <w:pPr>
        <w:pStyle w:val="FootnoteText"/>
      </w:pPr>
      <w:r>
        <w:t xml:space="preserve">    Steven Fielding</w:t>
      </w:r>
    </w:p>
    <w:p w:rsidR="0031024D" w:rsidRDefault="0031024D" w:rsidP="0031024D">
      <w:pPr>
        <w:pStyle w:val="FootnoteText"/>
      </w:pPr>
      <w:r>
        <w:t xml:space="preserve">    Parliamentary History</w:t>
      </w:r>
    </w:p>
    <w:p w:rsidR="0031024D" w:rsidRDefault="0031024D" w:rsidP="0031024D">
      <w:pPr>
        <w:pStyle w:val="FootnoteText"/>
      </w:pPr>
      <w:r>
        <w:t xml:space="preserve">    Edinburgh University Press</w:t>
      </w:r>
    </w:p>
    <w:p w:rsidR="0031024D" w:rsidRDefault="0031024D" w:rsidP="0031024D">
      <w:pPr>
        <w:pStyle w:val="FootnoteText"/>
      </w:pPr>
      <w:r>
        <w:t xml:space="preserve">    Volume 26, Part 2, 2007</w:t>
      </w:r>
    </w:p>
    <w:p w:rsidR="0031024D" w:rsidRDefault="0031024D" w:rsidP="0031024D">
      <w:pPr>
        <w:pStyle w:val="FootnoteText"/>
      </w:pPr>
      <w:r>
        <w:t xml:space="preserve">    pp. 271-273</w:t>
      </w:r>
    </w:p>
  </w:footnote>
  <w:footnote w:id="16">
    <w:p w:rsidR="0031024D" w:rsidRDefault="0031024D" w:rsidP="0031024D">
      <w:pPr>
        <w:pStyle w:val="FootnoteText"/>
      </w:pPr>
      <w:r>
        <w:rPr>
          <w:rStyle w:val="FootnoteReference"/>
        </w:rPr>
        <w:footnoteRef/>
      </w:r>
      <w:r>
        <w:t xml:space="preserve"> Review of Susan Pedersen </w:t>
      </w:r>
      <w:r w:rsidRPr="005738DE">
        <w:rPr>
          <w:i/>
        </w:rPr>
        <w:t>Eleanor Rathbone and the Politics of Conscience</w:t>
      </w:r>
      <w:r>
        <w:t xml:space="preserve"> (New Haven and London: Yale University Press. 2004) by </w:t>
      </w:r>
      <w:r w:rsidRPr="00582CB7">
        <w:t>Fred M. Leventhal</w:t>
      </w:r>
      <w:r>
        <w:t>, Oxford UP [further reference needed]</w:t>
      </w:r>
    </w:p>
  </w:footnote>
  <w:footnote w:id="17">
    <w:p w:rsidR="0031024D" w:rsidRDefault="0031024D" w:rsidP="0031024D">
      <w:pPr>
        <w:pStyle w:val="FootnoteText"/>
      </w:pPr>
      <w:r>
        <w:rPr>
          <w:rStyle w:val="FootnoteReference"/>
        </w:rPr>
        <w:footnoteRef/>
      </w:r>
      <w:r>
        <w:t xml:space="preserve"> Susan Pedersen </w:t>
      </w:r>
      <w:r w:rsidRPr="005738DE">
        <w:rPr>
          <w:i/>
        </w:rPr>
        <w:t>Eleanor Rathbone and the Politics of Conscience</w:t>
      </w:r>
      <w:r>
        <w:t xml:space="preserve"> (New Haven and London: Yale University Press. 2004) pp.377-8 </w:t>
      </w:r>
    </w:p>
  </w:footnote>
  <w:footnote w:id="18">
    <w:p w:rsidR="004176D4" w:rsidRDefault="004176D4">
      <w:pPr>
        <w:pStyle w:val="FootnoteText"/>
      </w:pPr>
      <w:r>
        <w:rPr>
          <w:rStyle w:val="FootnoteReference"/>
        </w:rPr>
        <w:footnoteRef/>
      </w:r>
      <w:r>
        <w:t xml:space="preserve"> This is a point that Harvey makes in his election address of 1937. </w:t>
      </w:r>
      <w:r w:rsidR="00C9257D" w:rsidRPr="00AF65DB">
        <w:t>MR. HARVEY'S ELECTION ADDRESS: University M.P.s Should be Independent of Party Whips The Manchester Guardian (1901-1959); Mar 6, 1937;</w:t>
      </w:r>
      <w:r w:rsidR="00C9257D">
        <w:t xml:space="preserve"> ProQuest Historical Newspapers: The Guardian and The Observer pg. 19</w:t>
      </w:r>
    </w:p>
  </w:footnote>
  <w:footnote w:id="19">
    <w:p w:rsidR="001D79E3" w:rsidRDefault="001D79E3">
      <w:pPr>
        <w:pStyle w:val="FootnoteText"/>
      </w:pPr>
      <w:r>
        <w:rPr>
          <w:rStyle w:val="FootnoteReference"/>
        </w:rPr>
        <w:footnoteRef/>
      </w:r>
      <w:r>
        <w:t xml:space="preserve"> </w:t>
      </w:r>
      <w:r w:rsidR="00953C23">
        <w:t>Packer and Stapleton ibid</w:t>
      </w:r>
    </w:p>
  </w:footnote>
  <w:footnote w:id="20">
    <w:p w:rsidR="00E94341" w:rsidRDefault="00E94341" w:rsidP="00E94341">
      <w:pPr>
        <w:pStyle w:val="FootnoteText"/>
      </w:pPr>
      <w:r>
        <w:rPr>
          <w:rStyle w:val="FootnoteReference"/>
        </w:rPr>
        <w:footnoteRef/>
      </w:r>
      <w:r>
        <w:t xml:space="preserve"> William Fryer Harvey, </w:t>
      </w:r>
      <w:r w:rsidRPr="001220C4">
        <w:rPr>
          <w:i/>
        </w:rPr>
        <w:t>We were Seven</w:t>
      </w:r>
      <w:r w:rsidRPr="00E462E5">
        <w:t xml:space="preserve"> </w:t>
      </w:r>
      <w:r>
        <w:t xml:space="preserve">(London: </w:t>
      </w:r>
      <w:r w:rsidRPr="00E462E5">
        <w:t>C</w:t>
      </w:r>
      <w:r>
        <w:t xml:space="preserve">onstable, 1936) p.91. </w:t>
      </w:r>
    </w:p>
    <w:p w:rsidR="00E94341" w:rsidRDefault="00E94341" w:rsidP="00E94341">
      <w:pPr>
        <w:pStyle w:val="FootnoteText"/>
      </w:pPr>
      <w:r>
        <w:t>Oliver Pickering ‘</w:t>
      </w:r>
      <w:r w:rsidRPr="001220C4">
        <w:t>Quaker Identities in Willia</w:t>
      </w:r>
      <w:r>
        <w:t>m Fryer Harvey’s We Were Seven‘ (</w:t>
      </w:r>
      <w:r w:rsidRPr="006A18DD">
        <w:rPr>
          <w:i/>
        </w:rPr>
        <w:t>Quaker Family History Society: Quaker Connections:</w:t>
      </w:r>
      <w:r>
        <w:t xml:space="preserve"> </w:t>
      </w:r>
      <w:r w:rsidRPr="001220C4">
        <w:t>no. 60, November 2013, pp. 19-23),</w:t>
      </w:r>
    </w:p>
  </w:footnote>
  <w:footnote w:id="21">
    <w:p w:rsidR="0099300B" w:rsidRDefault="0099300B">
      <w:pPr>
        <w:pStyle w:val="FootnoteText"/>
      </w:pPr>
      <w:r>
        <w:rPr>
          <w:rStyle w:val="FootnoteReference"/>
        </w:rPr>
        <w:footnoteRef/>
      </w:r>
      <w:r>
        <w:t xml:space="preserve"> </w:t>
      </w:r>
      <w:r w:rsidR="008313CC">
        <w:t xml:space="preserve">For a review of the literature on the connection between Classics and the political elite, see </w:t>
      </w:r>
      <w:r w:rsidR="00FF6408" w:rsidRPr="00FF6408">
        <w:t>Stapleton, Julia. "Political thought, elites, and the state in modern Britain." The Historical Journal 42, no. 1 (1999): 251-268.</w:t>
      </w:r>
      <w:r>
        <w:t xml:space="preserve"> </w:t>
      </w:r>
    </w:p>
  </w:footnote>
  <w:footnote w:id="22">
    <w:p w:rsidR="00596159" w:rsidRPr="006257F5" w:rsidRDefault="00596159" w:rsidP="00596159">
      <w:pPr>
        <w:pStyle w:val="FootnoteText"/>
      </w:pPr>
      <w:r>
        <w:rPr>
          <w:rStyle w:val="FootnoteReference"/>
        </w:rPr>
        <w:footnoteRef/>
      </w:r>
      <w:r>
        <w:t xml:space="preserve"> </w:t>
      </w:r>
      <w:r w:rsidR="006257F5">
        <w:t>1904-1907 (</w:t>
      </w:r>
      <w:r w:rsidR="006257F5">
        <w:rPr>
          <w:i/>
        </w:rPr>
        <w:t>Who was Who</w:t>
      </w:r>
      <w:r w:rsidR="006257F5">
        <w:t>)</w:t>
      </w:r>
      <w:r w:rsidR="00953C23">
        <w:t xml:space="preserve">.  </w:t>
      </w:r>
      <w:r w:rsidR="00134FC0">
        <w:t xml:space="preserve">Joseph Allen </w:t>
      </w:r>
      <w:r w:rsidR="00953C23">
        <w:t xml:space="preserve">Baker </w:t>
      </w:r>
      <w:r w:rsidR="00134FC0">
        <w:t xml:space="preserve">(1852-1918) </w:t>
      </w:r>
      <w:r w:rsidR="00953C23">
        <w:t xml:space="preserve">was </w:t>
      </w:r>
      <w:r w:rsidR="005D7FA0">
        <w:t xml:space="preserve">the father of </w:t>
      </w:r>
      <w:r w:rsidR="00966D79">
        <w:t xml:space="preserve">the peace campaigner </w:t>
      </w:r>
      <w:r w:rsidR="005D7FA0">
        <w:t xml:space="preserve">Philip Noel-Baker </w:t>
      </w:r>
      <w:r w:rsidR="00966D79">
        <w:t xml:space="preserve"> (1889-1982) </w:t>
      </w:r>
      <w:r w:rsidR="00134FC0">
        <w:t xml:space="preserve">(Dictionary of Quaker Biography, Library of the Society of Friends) </w:t>
      </w:r>
    </w:p>
  </w:footnote>
  <w:footnote w:id="23">
    <w:p w:rsidR="00407E92" w:rsidRDefault="00407E92" w:rsidP="00407E92">
      <w:pPr>
        <w:pStyle w:val="FootnoteText"/>
      </w:pPr>
      <w:r>
        <w:rPr>
          <w:rStyle w:val="FootnoteReference"/>
        </w:rPr>
        <w:footnoteRef/>
      </w:r>
      <w:r>
        <w:t xml:space="preserve"> Thomas C. Kennedy </w:t>
      </w:r>
      <w:r>
        <w:rPr>
          <w:i/>
        </w:rPr>
        <w:t xml:space="preserve">British Quakerism 1860-1920 </w:t>
      </w:r>
      <w:r>
        <w:t xml:space="preserve">(Oxford University Press) p.5 </w:t>
      </w:r>
    </w:p>
  </w:footnote>
  <w:footnote w:id="24">
    <w:p w:rsidR="00862D3C" w:rsidRDefault="00862D3C" w:rsidP="00862D3C">
      <w:pPr>
        <w:pStyle w:val="FootnoteText"/>
      </w:pPr>
      <w:r>
        <w:rPr>
          <w:rStyle w:val="FootnoteReference"/>
        </w:rPr>
        <w:footnoteRef/>
      </w:r>
      <w:r>
        <w:t xml:space="preserve"> </w:t>
      </w:r>
      <w:r w:rsidR="00407E92">
        <w:t>Ibid [</w:t>
      </w:r>
      <w:r>
        <w:t xml:space="preserve">Thomas C. Kennedy </w:t>
      </w:r>
      <w:r>
        <w:rPr>
          <w:i/>
        </w:rPr>
        <w:t xml:space="preserve">British Quakerism 1860-1920 </w:t>
      </w:r>
      <w:r>
        <w:t>(Oxford University Press)</w:t>
      </w:r>
      <w:r w:rsidR="00407E92">
        <w:t>]</w:t>
      </w:r>
      <w:r>
        <w:t xml:space="preserve"> p.248 </w:t>
      </w:r>
    </w:p>
  </w:footnote>
  <w:footnote w:id="25">
    <w:p w:rsidR="00E75663" w:rsidRDefault="00E75663">
      <w:pPr>
        <w:pStyle w:val="FootnoteText"/>
      </w:pPr>
      <w:r>
        <w:rPr>
          <w:rStyle w:val="FootnoteReference"/>
        </w:rPr>
        <w:footnoteRef/>
      </w:r>
      <w:r>
        <w:t xml:space="preserve"> Elizabeth Isichei, </w:t>
      </w:r>
      <w:r w:rsidRPr="005D6417">
        <w:rPr>
          <w:i/>
        </w:rPr>
        <w:t>Victorian Quakers</w:t>
      </w:r>
      <w:r>
        <w:t xml:space="preserve"> (Oxford: Oxford University Press 1970) p.150-2</w:t>
      </w:r>
      <w:r w:rsidR="007876B8">
        <w:t>.  Prominent among Quakers who supported the Boer War was Caroline Stephen, Virginia Woolf’s aunt.</w:t>
      </w:r>
    </w:p>
  </w:footnote>
  <w:footnote w:id="26">
    <w:p w:rsidR="003837E5" w:rsidRDefault="003837E5">
      <w:pPr>
        <w:pStyle w:val="FootnoteText"/>
      </w:pPr>
      <w:r>
        <w:rPr>
          <w:rStyle w:val="FootnoteReference"/>
        </w:rPr>
        <w:footnoteRef/>
      </w:r>
      <w:r>
        <w:t xml:space="preserve"> </w:t>
      </w:r>
      <w:r w:rsidR="006D5460">
        <w:t xml:space="preserve">Thomas C. Kennedy </w:t>
      </w:r>
      <w:r w:rsidR="006D5460">
        <w:rPr>
          <w:i/>
        </w:rPr>
        <w:t xml:space="preserve">British Quakerism 1860-1920 </w:t>
      </w:r>
      <w:r w:rsidR="006D5460">
        <w:t xml:space="preserve">(Oxford University Press) chapter 9 </w:t>
      </w:r>
      <w:r w:rsidR="006D5460" w:rsidRPr="006D5460">
        <w:rPr>
          <w:i/>
        </w:rPr>
        <w:t>passim</w:t>
      </w:r>
      <w:r w:rsidR="006D5460">
        <w:t xml:space="preserve"> </w:t>
      </w:r>
    </w:p>
  </w:footnote>
  <w:footnote w:id="27">
    <w:p w:rsidR="00520767" w:rsidRDefault="00520767">
      <w:pPr>
        <w:pStyle w:val="FootnoteText"/>
      </w:pPr>
      <w:r>
        <w:rPr>
          <w:rStyle w:val="FootnoteReference"/>
        </w:rPr>
        <w:footnoteRef/>
      </w:r>
      <w:r>
        <w:t xml:space="preserve"> Masterman, by contrast, went on to head the government’s wartime propaganda service.</w:t>
      </w:r>
    </w:p>
  </w:footnote>
  <w:footnote w:id="28">
    <w:p w:rsidR="00905155" w:rsidRDefault="00905155">
      <w:pPr>
        <w:pStyle w:val="FootnoteText"/>
      </w:pPr>
      <w:r>
        <w:rPr>
          <w:rStyle w:val="FootnoteReference"/>
        </w:rPr>
        <w:footnoteRef/>
      </w:r>
      <w:r>
        <w:t xml:space="preserve"> </w:t>
      </w:r>
      <w:r w:rsidRPr="00AB71B4">
        <w:t>https://www.parliament.uk/documents/WW1/duty-and-democracy-parliament-and-the-first-world-war.pdf</w:t>
      </w:r>
      <w:r>
        <w:t xml:space="preserve">  (2018) </w:t>
      </w:r>
      <w:r w:rsidR="00AB71B4">
        <w:t>p.39</w:t>
      </w:r>
      <w:r w:rsidR="00EF4E4D">
        <w:t xml:space="preserve"> </w:t>
      </w:r>
    </w:p>
  </w:footnote>
  <w:footnote w:id="29">
    <w:p w:rsidR="00B95557" w:rsidRDefault="00B95557" w:rsidP="00D40E50">
      <w:pPr>
        <w:pStyle w:val="FootnoteText"/>
      </w:pPr>
      <w:r>
        <w:rPr>
          <w:rStyle w:val="FootnoteReference"/>
        </w:rPr>
        <w:footnoteRef/>
      </w:r>
      <w:r>
        <w:t xml:space="preserve"> Milligan biography chapter 11 p.3</w:t>
      </w:r>
      <w:r w:rsidR="00FF4846">
        <w:t xml:space="preserve">.  </w:t>
      </w:r>
      <w:r w:rsidR="00630CC5">
        <w:t xml:space="preserve">In [?1922] </w:t>
      </w:r>
      <w:r w:rsidR="00FF4846">
        <w:t xml:space="preserve">Harvey </w:t>
      </w:r>
      <w:r w:rsidR="00630CC5">
        <w:t xml:space="preserve">attended </w:t>
      </w:r>
      <w:r w:rsidR="00FF4846">
        <w:t xml:space="preserve">the ceremony for the hospital’s move into permanent accommodation </w:t>
      </w:r>
      <w:r w:rsidR="00630CC5">
        <w:t>(Synopsis of Correspondence)</w:t>
      </w:r>
    </w:p>
  </w:footnote>
  <w:footnote w:id="30">
    <w:p w:rsidR="00B95557" w:rsidRDefault="00B95557" w:rsidP="00012203">
      <w:pPr>
        <w:pStyle w:val="FootnoteText"/>
      </w:pPr>
      <w:r>
        <w:rPr>
          <w:rStyle w:val="FootnoteReference"/>
        </w:rPr>
        <w:footnoteRef/>
      </w:r>
      <w:r>
        <w:t xml:space="preserve"> </w:t>
      </w:r>
      <w:r w:rsidRPr="00D91472">
        <w:rPr>
          <w:i/>
        </w:rPr>
        <w:t>Yorkshire Evening Post</w:t>
      </w:r>
      <w:r w:rsidRPr="00681BE3">
        <w:t xml:space="preserve"> - Saturday 29 September 1917</w:t>
      </w:r>
      <w:r>
        <w:t xml:space="preserve"> p.5</w:t>
      </w:r>
      <w:r w:rsidR="003C508A">
        <w:t>.  Harvey wrote in May 1917.</w:t>
      </w:r>
    </w:p>
  </w:footnote>
  <w:footnote w:id="31">
    <w:p w:rsidR="00B73595" w:rsidRDefault="00926857">
      <w:pPr>
        <w:pStyle w:val="FootnoteText"/>
      </w:pPr>
      <w:r>
        <w:rPr>
          <w:rStyle w:val="FootnoteReference"/>
        </w:rPr>
        <w:footnoteRef/>
      </w:r>
      <w:r>
        <w:t xml:space="preserve"> At the Coupon Election of December 1918 he was </w:t>
      </w:r>
      <w:r w:rsidR="00A42818">
        <w:t>succeeded as</w:t>
      </w:r>
      <w:r w:rsidR="00901705">
        <w:t xml:space="preserve"> </w:t>
      </w:r>
      <w:r w:rsidR="00BB669D">
        <w:t xml:space="preserve"> MP by the </w:t>
      </w:r>
      <w:r>
        <w:t>Liberal</w:t>
      </w:r>
      <w:r w:rsidR="00BB669D">
        <w:t xml:space="preserve"> candidate </w:t>
      </w:r>
      <w:r>
        <w:t>John Murray</w:t>
      </w:r>
      <w:r w:rsidRPr="004D4E4F">
        <w:t xml:space="preserve"> </w:t>
      </w:r>
      <w:r>
        <w:t xml:space="preserve"> (1879-1964)</w:t>
      </w:r>
      <w:r w:rsidR="00B73595">
        <w:t>.</w:t>
      </w:r>
    </w:p>
  </w:footnote>
  <w:footnote w:id="32">
    <w:p w:rsidR="00C029C4" w:rsidRDefault="00C029C4">
      <w:pPr>
        <w:pStyle w:val="FootnoteText"/>
      </w:pPr>
      <w:r>
        <w:rPr>
          <w:rStyle w:val="FootnoteReference"/>
        </w:rPr>
        <w:footnoteRef/>
      </w:r>
      <w:r>
        <w:t xml:space="preserve"> </w:t>
      </w:r>
      <w:hyperlink r:id="rId2" w:history="1">
        <w:r w:rsidRPr="004C2073">
          <w:rPr>
            <w:rStyle w:val="Hyperlink"/>
          </w:rPr>
          <w:t>https://www.parliament.uk/documents/WW1/duty-and-democracy-parliament-and-the-first-world-war.pdf</w:t>
        </w:r>
      </w:hyperlink>
      <w:r>
        <w:t xml:space="preserve">  (2018) p.40</w:t>
      </w:r>
      <w:r w:rsidR="009B35F2">
        <w:t>.  See also Parliamentary Debates 5</w:t>
      </w:r>
      <w:r w:rsidR="009B35F2" w:rsidRPr="009B35F2">
        <w:rPr>
          <w:vertAlign w:val="superscript"/>
        </w:rPr>
        <w:t>th</w:t>
      </w:r>
      <w:r w:rsidR="009B35F2">
        <w:t xml:space="preserve"> Series vol lxxvii pp 267-270.</w:t>
      </w:r>
    </w:p>
  </w:footnote>
  <w:footnote w:id="33">
    <w:p w:rsidR="00167681" w:rsidRDefault="00167681" w:rsidP="00167681">
      <w:pPr>
        <w:pStyle w:val="FootnoteText"/>
      </w:pPr>
      <w:r>
        <w:rPr>
          <w:rStyle w:val="FootnoteReference"/>
        </w:rPr>
        <w:footnoteRef/>
      </w:r>
      <w:r>
        <w:t xml:space="preserve"> Order in Council dated 28 March 1916. Library of the Society of Friends TEMP MSS 835/8/1</w:t>
      </w:r>
      <w:r w:rsidR="00087330">
        <w:t>.  The other appointees were Charles Fenwick MP (1850-1918) and Graham Prockter Spicer (1881-1918).</w:t>
      </w:r>
    </w:p>
  </w:footnote>
  <w:footnote w:id="34">
    <w:p w:rsidR="00080CE6" w:rsidRDefault="00080CE6" w:rsidP="005478A1">
      <w:pPr>
        <w:pStyle w:val="FootnoteText"/>
      </w:pPr>
      <w:r>
        <w:rPr>
          <w:rStyle w:val="FootnoteReference"/>
        </w:rPr>
        <w:footnoteRef/>
      </w:r>
      <w:r>
        <w:t xml:space="preserve"> Library of the Society of Friends TEMP MSS 835/8/1</w:t>
      </w:r>
    </w:p>
  </w:footnote>
  <w:footnote w:id="35">
    <w:p w:rsidR="005E6F97" w:rsidRDefault="005E6F97">
      <w:pPr>
        <w:pStyle w:val="FootnoteText"/>
      </w:pPr>
      <w:r>
        <w:rPr>
          <w:rStyle w:val="FootnoteReference"/>
        </w:rPr>
        <w:footnoteRef/>
      </w:r>
      <w:r>
        <w:t xml:space="preserve"> Rebecca Wynter, ‘Conscription, Conscience and Controversy: The Friends’ Ambulance Unit and the “Middle Course” in the First World War’ (</w:t>
      </w:r>
      <w:r w:rsidRPr="005F4EB0">
        <w:rPr>
          <w:i/>
        </w:rPr>
        <w:t>Quaker Studies</w:t>
      </w:r>
      <w:r>
        <w:t xml:space="preserve">, 12/2016, Vol.21(2), pp.213-223) </w:t>
      </w:r>
    </w:p>
  </w:footnote>
  <w:footnote w:id="36">
    <w:p w:rsidR="00B95557" w:rsidRPr="00D80E71" w:rsidRDefault="00B95557" w:rsidP="008D1AB6">
      <w:pPr>
        <w:pStyle w:val="FootnoteText"/>
      </w:pPr>
      <w:r>
        <w:rPr>
          <w:rStyle w:val="FootnoteReference"/>
        </w:rPr>
        <w:footnoteRef/>
      </w:r>
      <w:r>
        <w:t xml:space="preserve"> ‘”Records of Conscience”, review by T.Edmund Harvey of  John W. Graham, ‘</w:t>
      </w:r>
      <w:r w:rsidRPr="001101C6">
        <w:t>Conscription and Conscience: A History 1916-1919</w:t>
      </w:r>
      <w:r>
        <w:t>’</w:t>
      </w:r>
      <w:r w:rsidRPr="001101C6">
        <w:t xml:space="preserve"> </w:t>
      </w:r>
      <w:r>
        <w:t xml:space="preserve"> (London: George Allen &amp; Unwin 1922) in </w:t>
      </w:r>
      <w:r w:rsidRPr="00D80E71">
        <w:rPr>
          <w:i/>
        </w:rPr>
        <w:t>Friends Quarterly Examiner</w:t>
      </w:r>
      <w:r>
        <w:t xml:space="preserve"> vol 223 (1922) pp 185-200.</w:t>
      </w:r>
    </w:p>
  </w:footnote>
  <w:footnote w:id="37">
    <w:p w:rsidR="00B95557" w:rsidRDefault="00B95557" w:rsidP="00024621">
      <w:pPr>
        <w:pStyle w:val="FootnoteText"/>
      </w:pPr>
      <w:r>
        <w:rPr>
          <w:rStyle w:val="FootnoteReference"/>
        </w:rPr>
        <w:footnoteRef/>
      </w:r>
      <w:r>
        <w:t xml:space="preserve"> Harvey to Alice Irene Harvey, 28 September 1938 </w:t>
      </w:r>
    </w:p>
  </w:footnote>
  <w:footnote w:id="38">
    <w:p w:rsidR="00B95557" w:rsidRDefault="00B95557">
      <w:pPr>
        <w:pStyle w:val="FootnoteText"/>
      </w:pPr>
      <w:r>
        <w:rPr>
          <w:rStyle w:val="FootnoteReference"/>
        </w:rPr>
        <w:footnoteRef/>
      </w:r>
      <w:r>
        <w:t xml:space="preserve"> S.J.W. Nicol, ‘</w:t>
      </w:r>
      <w:r w:rsidRPr="000A6235">
        <w:t>T.E.H. And Conscription In The Second World War</w:t>
      </w:r>
      <w:r>
        <w:t>’ (unpublished typescript)</w:t>
      </w:r>
    </w:p>
  </w:footnote>
  <w:footnote w:id="39">
    <w:p w:rsidR="00B95557" w:rsidRDefault="00B95557" w:rsidP="00AA587E">
      <w:pPr>
        <w:pStyle w:val="FootnoteText"/>
      </w:pPr>
      <w:r>
        <w:rPr>
          <w:rStyle w:val="FootnoteReference"/>
        </w:rPr>
        <w:footnoteRef/>
      </w:r>
      <w:r>
        <w:t xml:space="preserve"> Denis Hayes, </w:t>
      </w:r>
      <w:r w:rsidRPr="005D1BC1">
        <w:rPr>
          <w:i/>
        </w:rPr>
        <w:t>Challenge Of Conscience: The story of the Conscientious Objectors of 1939-1949</w:t>
      </w:r>
      <w:r>
        <w:t xml:space="preserve"> (Published for the Central Board for Conscientious Objectors by George Allen and Unwin Limited 1949)</w:t>
      </w:r>
      <w:r w:rsidR="00A21DE9">
        <w:t xml:space="preserve">.  </w:t>
      </w:r>
    </w:p>
  </w:footnote>
  <w:footnote w:id="40">
    <w:p w:rsidR="00422BC0" w:rsidRDefault="00422BC0">
      <w:pPr>
        <w:pStyle w:val="FootnoteText"/>
      </w:pPr>
      <w:r>
        <w:rPr>
          <w:rStyle w:val="FootnoteReference"/>
        </w:rPr>
        <w:footnoteRef/>
      </w:r>
      <w:r>
        <w:t xml:space="preserve"> S.J.W. Nicol, ‘</w:t>
      </w:r>
      <w:r w:rsidRPr="000A6235">
        <w:t>T.E.H. And Conscription In The Second World War</w:t>
      </w:r>
      <w:r w:rsidR="003D4F99">
        <w:t xml:space="preserve">’ (unpublished typescript) </w:t>
      </w:r>
      <w:r>
        <w:t xml:space="preserve"> </w:t>
      </w:r>
    </w:p>
  </w:footnote>
  <w:footnote w:id="41">
    <w:p w:rsidR="003D4F99" w:rsidRDefault="00B44C95" w:rsidP="00E76481">
      <w:pPr>
        <w:pStyle w:val="FootnoteText"/>
      </w:pPr>
      <w:r>
        <w:rPr>
          <w:rStyle w:val="FootnoteReference"/>
        </w:rPr>
        <w:footnoteRef/>
      </w:r>
      <w:r>
        <w:t xml:space="preserve"> </w:t>
      </w:r>
      <w:r w:rsidRPr="0096488A">
        <w:t xml:space="preserve"> Leeds Mercury - Saturday 19 April 1913</w:t>
      </w:r>
      <w:r>
        <w:t xml:space="preserve"> p.5; </w:t>
      </w:r>
    </w:p>
    <w:p w:rsidR="00B44C95" w:rsidRDefault="00B44C95" w:rsidP="00E76481">
      <w:pPr>
        <w:pStyle w:val="FootnoteText"/>
      </w:pPr>
      <w:r w:rsidRPr="001E60CE">
        <w:t>Stearn, Roger T. "National Service League (act. 1902–1914)." Oxford Dictionary of National Biography. 28 Sep. 2006; Accessed 15 May. 2020. https://www.oxforddnb.com/view/10.1093/ref:odnb/9780198614128.001.0001/odnb-9780198614128-e-95555.</w:t>
      </w:r>
    </w:p>
  </w:footnote>
  <w:footnote w:id="42">
    <w:p w:rsidR="00321F94" w:rsidRDefault="00321F94" w:rsidP="00E76481">
      <w:pPr>
        <w:pStyle w:val="FootnoteText"/>
      </w:pPr>
      <w:r>
        <w:rPr>
          <w:rStyle w:val="FootnoteReference"/>
        </w:rPr>
        <w:footnoteRef/>
      </w:r>
      <w:r>
        <w:t xml:space="preserve"> </w:t>
      </w:r>
      <w:r w:rsidRPr="0096488A">
        <w:t xml:space="preserve"> Leeds Mercury - Saturday 19 April 1913</w:t>
      </w:r>
      <w:r>
        <w:t xml:space="preserve"> p.5; </w:t>
      </w:r>
      <w:r w:rsidRPr="001E60CE">
        <w:t>Stearn, Roger T. "National Service League (act. 1902–1914)." Oxford Dictionary of National Biography. 28 Sep. 2006; Accessed 15 May. 2020. https://www.oxforddnb.com/view/10.1093/ref:odnb/9780198614128.001.0001/odnb-9780198614128-e-95555.</w:t>
      </w:r>
    </w:p>
  </w:footnote>
  <w:footnote w:id="43">
    <w:p w:rsidR="00B95557" w:rsidRDefault="00B95557" w:rsidP="00B3616D">
      <w:pPr>
        <w:pStyle w:val="FootnoteText"/>
      </w:pPr>
      <w:r>
        <w:rPr>
          <w:rStyle w:val="FootnoteReference"/>
        </w:rPr>
        <w:footnoteRef/>
      </w:r>
      <w:r>
        <w:t xml:space="preserve"> Quaker Faith &amp; Practice passage 23.88, taken from </w:t>
      </w:r>
      <w:r w:rsidRPr="00EE30B8">
        <w:t>Friends World Conference official report held at Swarthmore and Haverford Colleges near Philadelphia, Pennsylvania, September 1st to 8th 1937 / prepared by an editorial committee appointed by the Conference Business Committee</w:t>
      </w:r>
    </w:p>
  </w:footnote>
  <w:footnote w:id="44">
    <w:p w:rsidR="00241097" w:rsidRDefault="00241097">
      <w:pPr>
        <w:pStyle w:val="FootnoteText"/>
      </w:pPr>
      <w:r>
        <w:rPr>
          <w:rStyle w:val="FootnoteReference"/>
        </w:rPr>
        <w:footnoteRef/>
      </w:r>
      <w:r>
        <w:t xml:space="preserve"> </w:t>
      </w:r>
      <w:r w:rsidR="00EF77C8">
        <w:t xml:space="preserve">T. Edmund Harvey </w:t>
      </w:r>
      <w:r w:rsidRPr="00EF77C8">
        <w:rPr>
          <w:i/>
        </w:rPr>
        <w:t xml:space="preserve"> The Long Pilgrimage</w:t>
      </w:r>
      <w:r w:rsidR="00EF77C8">
        <w:t xml:space="preserve"> (Harrogate: Woodbrooke Extension </w:t>
      </w:r>
      <w:r w:rsidR="00362705">
        <w:t xml:space="preserve">Committee, 1921) </w:t>
      </w:r>
      <w:r w:rsidR="00EF77C8">
        <w:t>p.8</w:t>
      </w:r>
    </w:p>
  </w:footnote>
  <w:footnote w:id="45">
    <w:p w:rsidR="00B95557" w:rsidRDefault="00B95557" w:rsidP="00B3616D">
      <w:pPr>
        <w:pStyle w:val="FootnoteText"/>
      </w:pPr>
      <w:r>
        <w:rPr>
          <w:rStyle w:val="FootnoteReference"/>
        </w:rPr>
        <w:footnoteRef/>
      </w:r>
      <w:r>
        <w:t xml:space="preserve"> </w:t>
      </w:r>
      <w:r w:rsidR="00362705" w:rsidRPr="00362705">
        <w:rPr>
          <w:i/>
        </w:rPr>
        <w:t>The Long Pilgrimage</w:t>
      </w:r>
      <w:r w:rsidR="00362705">
        <w:t xml:space="preserve"> pp29-34. </w:t>
      </w:r>
      <w:r w:rsidRPr="00D753CD">
        <w:t>The passage is Luke chapter 17 verses 20 and 21.</w:t>
      </w:r>
      <w:r>
        <w:t xml:space="preserve"> </w:t>
      </w:r>
    </w:p>
  </w:footnote>
  <w:footnote w:id="46">
    <w:p w:rsidR="00F121FF" w:rsidRDefault="00F121FF">
      <w:pPr>
        <w:pStyle w:val="FootnoteText"/>
      </w:pPr>
      <w:r>
        <w:rPr>
          <w:rStyle w:val="FootnoteReference"/>
        </w:rPr>
        <w:footnoteRef/>
      </w:r>
      <w:r>
        <w:t xml:space="preserve"> J.W.Graham, </w:t>
      </w:r>
      <w:r w:rsidRPr="0097032E">
        <w:rPr>
          <w:i/>
        </w:rPr>
        <w:t xml:space="preserve">Conscription and Conscience: A History 1916-1919 </w:t>
      </w:r>
      <w:r>
        <w:t xml:space="preserve"> (London: George Allen &amp; Unwin) pp55-56</w:t>
      </w:r>
    </w:p>
  </w:footnote>
  <w:footnote w:id="47">
    <w:p w:rsidR="00B95557" w:rsidRDefault="00B95557" w:rsidP="00B3616D">
      <w:pPr>
        <w:pStyle w:val="FootnoteText"/>
      </w:pPr>
      <w:r>
        <w:rPr>
          <w:rStyle w:val="FootnoteReference"/>
        </w:rPr>
        <w:footnoteRef/>
      </w:r>
      <w:r>
        <w:t xml:space="preserve"> </w:t>
      </w:r>
      <w:r w:rsidR="00826334">
        <w:t>Loc. cit [</w:t>
      </w:r>
      <w:r>
        <w:t xml:space="preserve">J.W.Graham, </w:t>
      </w:r>
      <w:r w:rsidRPr="0097032E">
        <w:rPr>
          <w:i/>
        </w:rPr>
        <w:t xml:space="preserve">Conscription and Conscience: A History 1916-1919 </w:t>
      </w:r>
      <w:r>
        <w:t xml:space="preserve"> (London: George Allen &amp; Unwin) pp55-56</w:t>
      </w:r>
      <w:r w:rsidR="00826334">
        <w:t>]</w:t>
      </w:r>
    </w:p>
  </w:footnote>
  <w:footnote w:id="48">
    <w:p w:rsidR="00B95557" w:rsidRDefault="00B95557" w:rsidP="00B3616D">
      <w:pPr>
        <w:pStyle w:val="FootnoteText"/>
      </w:pPr>
      <w:r>
        <w:rPr>
          <w:rStyle w:val="FootnoteReference"/>
        </w:rPr>
        <w:footnoteRef/>
      </w:r>
      <w:r>
        <w:t xml:space="preserve"> ‘Christian Citizenship in the Crisis Of War’ (</w:t>
      </w:r>
      <w:r w:rsidRPr="00CE549C">
        <w:rPr>
          <w:i/>
        </w:rPr>
        <w:t>Friends Quarterly Examiner</w:t>
      </w:r>
      <w:r>
        <w:t xml:space="preserve"> Vol.75; no.299 (</w:t>
      </w:r>
      <w:r w:rsidRPr="00592DFF">
        <w:t>Seventh Mo. 1941)</w:t>
      </w:r>
      <w:r>
        <w:t xml:space="preserve"> p215</w:t>
      </w:r>
    </w:p>
  </w:footnote>
  <w:footnote w:id="49">
    <w:p w:rsidR="00B95557" w:rsidRDefault="00B95557" w:rsidP="00B3616D">
      <w:pPr>
        <w:pStyle w:val="FootnoteText"/>
      </w:pPr>
      <w:r>
        <w:rPr>
          <w:rStyle w:val="FootnoteReference"/>
        </w:rPr>
        <w:footnoteRef/>
      </w:r>
      <w:r>
        <w:t xml:space="preserve"> Andrew Rigby, ‘Pacifists in War-time, the Search for a Role: the Peace Pledge Union, 1936-1945’ in P Brock &amp; T Socknat, eds, </w:t>
      </w:r>
      <w:r w:rsidRPr="0027766A">
        <w:rPr>
          <w:i/>
        </w:rPr>
        <w:t>Pacifism: 1918-1945</w:t>
      </w:r>
      <w:r>
        <w:t>, (Toronto: University of Toronto Press, 1997) p.11</w:t>
      </w:r>
    </w:p>
  </w:footnote>
  <w:footnote w:id="50">
    <w:p w:rsidR="00B95557" w:rsidRDefault="00B95557" w:rsidP="00B3616D">
      <w:pPr>
        <w:pStyle w:val="FootnoteText"/>
      </w:pPr>
      <w:r>
        <w:rPr>
          <w:rStyle w:val="FootnoteReference"/>
        </w:rPr>
        <w:footnoteRef/>
      </w:r>
      <w:r>
        <w:t xml:space="preserve"> ‘Christian Citizenship in the Crisis Of War’ (</w:t>
      </w:r>
      <w:r w:rsidRPr="00CE549C">
        <w:rPr>
          <w:i/>
        </w:rPr>
        <w:t>Friends Quarterly Examiner</w:t>
      </w:r>
      <w:r>
        <w:t xml:space="preserve"> Vol.75; no.299 (</w:t>
      </w:r>
      <w:r w:rsidRPr="00592DFF">
        <w:t>Seventh Mo. 1941)</w:t>
      </w:r>
      <w:r>
        <w:t xml:space="preserve"> p215</w:t>
      </w:r>
    </w:p>
  </w:footnote>
  <w:footnote w:id="51">
    <w:p w:rsidR="00B95557" w:rsidRDefault="00B95557">
      <w:pPr>
        <w:pStyle w:val="FootnoteText"/>
      </w:pPr>
      <w:r>
        <w:rPr>
          <w:rStyle w:val="FootnoteReference"/>
        </w:rPr>
        <w:footnoteRef/>
      </w:r>
      <w:r>
        <w:t xml:space="preserve"> S.J.W. Nicol, ‘</w:t>
      </w:r>
      <w:r w:rsidRPr="000A6235">
        <w:t>T.E.H. And Conscription In The Second World War</w:t>
      </w:r>
      <w:r>
        <w:t>’ (unpublished typescript)</w:t>
      </w:r>
    </w:p>
  </w:footnote>
  <w:footnote w:id="52">
    <w:p w:rsidR="007E1960" w:rsidRDefault="007E1960">
      <w:pPr>
        <w:pStyle w:val="FootnoteText"/>
      </w:pPr>
      <w:r>
        <w:rPr>
          <w:rStyle w:val="FootnoteReference"/>
        </w:rPr>
        <w:footnoteRef/>
      </w:r>
      <w:r>
        <w:t xml:space="preserve"> Milligan typescript</w:t>
      </w:r>
    </w:p>
  </w:footnote>
  <w:footnote w:id="53">
    <w:p w:rsidR="006245F1" w:rsidRDefault="006245F1">
      <w:pPr>
        <w:pStyle w:val="FootnoteText"/>
      </w:pPr>
      <w:r>
        <w:rPr>
          <w:rStyle w:val="FootnoteReference"/>
        </w:rPr>
        <w:footnoteRef/>
      </w:r>
      <w:r>
        <w:t xml:space="preserve"> Rebecca Wynter, ‘Conscription, Conscience and Controversy: The Friends’ Ambulance Unit and the “Middle Course” in the First World War’ (</w:t>
      </w:r>
      <w:r w:rsidRPr="005F4EB0">
        <w:rPr>
          <w:i/>
        </w:rPr>
        <w:t>Quaker Studies</w:t>
      </w:r>
      <w:r>
        <w:t>, 12/2016, Vol.21(2), pp.213-223)</w:t>
      </w:r>
    </w:p>
  </w:footnote>
  <w:footnote w:id="54">
    <w:p w:rsidR="004B3641" w:rsidRDefault="004B3641" w:rsidP="004B3641">
      <w:pPr>
        <w:pStyle w:val="FootnoteText"/>
      </w:pPr>
      <w:r>
        <w:rPr>
          <w:rStyle w:val="FootnoteReference"/>
        </w:rPr>
        <w:footnoteRef/>
      </w:r>
      <w:r>
        <w:t xml:space="preserve"> Letter to </w:t>
      </w:r>
      <w:r w:rsidRPr="00693C6E">
        <w:rPr>
          <w:i/>
        </w:rPr>
        <w:t>The Friend</w:t>
      </w:r>
      <w:r>
        <w:t xml:space="preserve"> 21 January 1916 (reproduced in a centennial article in </w:t>
      </w:r>
      <w:r w:rsidRPr="00693C6E">
        <w:rPr>
          <w:i/>
        </w:rPr>
        <w:t>The Friend</w:t>
      </w:r>
      <w:r>
        <w:t xml:space="preserve"> 26 February 2016 p.12)</w:t>
      </w:r>
    </w:p>
  </w:footnote>
  <w:footnote w:id="55">
    <w:p w:rsidR="004B3641" w:rsidRPr="00D80E71" w:rsidRDefault="004B3641" w:rsidP="004B3641">
      <w:pPr>
        <w:pStyle w:val="FootnoteText"/>
      </w:pPr>
      <w:r>
        <w:rPr>
          <w:rStyle w:val="FootnoteReference"/>
        </w:rPr>
        <w:footnoteRef/>
      </w:r>
      <w:r>
        <w:t xml:space="preserve"> ‘Records of Conscience’: Review by T. Edmund Harvey of John W. Graham, </w:t>
      </w:r>
      <w:r>
        <w:rPr>
          <w:i/>
        </w:rPr>
        <w:t xml:space="preserve">Conscription and Conscience: A History 1916-1919 </w:t>
      </w:r>
      <w:r>
        <w:t xml:space="preserve"> (London: George Allen &amp; Unwin 1922) in  </w:t>
      </w:r>
      <w:r w:rsidRPr="00D80E71">
        <w:rPr>
          <w:i/>
        </w:rPr>
        <w:t>Friends Quarterly Examiner</w:t>
      </w:r>
      <w:r>
        <w:t xml:space="preserve"> vol 223 (1922) pp 185-200.</w:t>
      </w:r>
    </w:p>
  </w:footnote>
  <w:footnote w:id="56">
    <w:p w:rsidR="004B3641" w:rsidRPr="00D80E71" w:rsidRDefault="004B3641" w:rsidP="004B3641">
      <w:pPr>
        <w:pStyle w:val="FootnoteText"/>
      </w:pPr>
      <w:r>
        <w:rPr>
          <w:rStyle w:val="FootnoteReference"/>
        </w:rPr>
        <w:footnoteRef/>
      </w:r>
      <w:r>
        <w:t xml:space="preserve"> Ibid [‘Records of Conscience’: Review by T. Edmund Harvey of John W. Graham, </w:t>
      </w:r>
      <w:r>
        <w:rPr>
          <w:i/>
        </w:rPr>
        <w:t xml:space="preserve">Conscription and Conscience: A History 1916-1919 </w:t>
      </w:r>
      <w:r>
        <w:t xml:space="preserve"> (London: George Allen &amp; Unwin 1922) in  </w:t>
      </w:r>
      <w:r w:rsidRPr="00D80E71">
        <w:rPr>
          <w:i/>
        </w:rPr>
        <w:t>Friends Quarterly Examiner</w:t>
      </w:r>
      <w:r>
        <w:t xml:space="preserve"> vol 223 (1922) pp 185-200.]</w:t>
      </w:r>
    </w:p>
  </w:footnote>
  <w:footnote w:id="57">
    <w:p w:rsidR="00BB1132" w:rsidRDefault="00BB1132" w:rsidP="00BB1132">
      <w:pPr>
        <w:pStyle w:val="FootnoteText"/>
      </w:pPr>
      <w:r>
        <w:rPr>
          <w:rStyle w:val="FootnoteReference"/>
        </w:rPr>
        <w:footnoteRef/>
      </w:r>
      <w:r>
        <w:t xml:space="preserve"> Keith Robbins </w:t>
      </w:r>
      <w:r>
        <w:rPr>
          <w:i/>
        </w:rPr>
        <w:t>The Abolition of War: the Peace Movement in Britain 1914-1919</w:t>
      </w:r>
      <w:r>
        <w:t xml:space="preserve"> (Cardiff, University of Wales Press, 1976) p.84</w:t>
      </w:r>
    </w:p>
  </w:footnote>
  <w:footnote w:id="58">
    <w:p w:rsidR="00B72191" w:rsidRDefault="00B72191" w:rsidP="00B72191">
      <w:pPr>
        <w:pStyle w:val="FootnoteText"/>
      </w:pPr>
      <w:r>
        <w:rPr>
          <w:rStyle w:val="FootnoteReference"/>
        </w:rPr>
        <w:footnoteRef/>
      </w:r>
      <w:r>
        <w:t xml:space="preserve"> Friends World Conference 1937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F0A02A8"/>
    <w:lvl w:ilvl="0">
      <w:start w:val="1"/>
      <w:numFmt w:val="decimal"/>
      <w:lvlText w:val="%1."/>
      <w:lvlJc w:val="left"/>
      <w:pPr>
        <w:tabs>
          <w:tab w:val="num" w:pos="1492"/>
        </w:tabs>
        <w:ind w:left="1492" w:hanging="360"/>
      </w:pPr>
    </w:lvl>
  </w:abstractNum>
  <w:abstractNum w:abstractNumId="1">
    <w:nsid w:val="FFFFFF7D"/>
    <w:multiLevelType w:val="singleLevel"/>
    <w:tmpl w:val="0CF46820"/>
    <w:lvl w:ilvl="0">
      <w:start w:val="1"/>
      <w:numFmt w:val="decimal"/>
      <w:lvlText w:val="%1."/>
      <w:lvlJc w:val="left"/>
      <w:pPr>
        <w:tabs>
          <w:tab w:val="num" w:pos="1209"/>
        </w:tabs>
        <w:ind w:left="1209" w:hanging="360"/>
      </w:pPr>
    </w:lvl>
  </w:abstractNum>
  <w:abstractNum w:abstractNumId="2">
    <w:nsid w:val="FFFFFF7E"/>
    <w:multiLevelType w:val="singleLevel"/>
    <w:tmpl w:val="42BEFCDC"/>
    <w:lvl w:ilvl="0">
      <w:start w:val="1"/>
      <w:numFmt w:val="decimal"/>
      <w:lvlText w:val="%1."/>
      <w:lvlJc w:val="left"/>
      <w:pPr>
        <w:tabs>
          <w:tab w:val="num" w:pos="926"/>
        </w:tabs>
        <w:ind w:left="926" w:hanging="360"/>
      </w:pPr>
    </w:lvl>
  </w:abstractNum>
  <w:abstractNum w:abstractNumId="3">
    <w:nsid w:val="FFFFFF7F"/>
    <w:multiLevelType w:val="singleLevel"/>
    <w:tmpl w:val="F85EB646"/>
    <w:lvl w:ilvl="0">
      <w:start w:val="1"/>
      <w:numFmt w:val="decimal"/>
      <w:lvlText w:val="%1."/>
      <w:lvlJc w:val="left"/>
      <w:pPr>
        <w:tabs>
          <w:tab w:val="num" w:pos="643"/>
        </w:tabs>
        <w:ind w:left="643" w:hanging="360"/>
      </w:pPr>
    </w:lvl>
  </w:abstractNum>
  <w:abstractNum w:abstractNumId="4">
    <w:nsid w:val="FFFFFF80"/>
    <w:multiLevelType w:val="singleLevel"/>
    <w:tmpl w:val="1B24B6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5876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84E3B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04C7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4C0B7C"/>
    <w:lvl w:ilvl="0">
      <w:start w:val="1"/>
      <w:numFmt w:val="decimal"/>
      <w:lvlText w:val="%1."/>
      <w:lvlJc w:val="left"/>
      <w:pPr>
        <w:tabs>
          <w:tab w:val="num" w:pos="360"/>
        </w:tabs>
        <w:ind w:left="360" w:hanging="360"/>
      </w:pPr>
    </w:lvl>
  </w:abstractNum>
  <w:abstractNum w:abstractNumId="9">
    <w:nsid w:val="FFFFFF89"/>
    <w:multiLevelType w:val="singleLevel"/>
    <w:tmpl w:val="5CDE0744"/>
    <w:lvl w:ilvl="0">
      <w:start w:val="1"/>
      <w:numFmt w:val="bullet"/>
      <w:lvlText w:val=""/>
      <w:lvlJc w:val="left"/>
      <w:pPr>
        <w:tabs>
          <w:tab w:val="num" w:pos="360"/>
        </w:tabs>
        <w:ind w:left="360" w:hanging="360"/>
      </w:pPr>
      <w:rPr>
        <w:rFonts w:ascii="Symbol" w:hAnsi="Symbol" w:hint="default"/>
      </w:rPr>
    </w:lvl>
  </w:abstractNum>
  <w:abstractNum w:abstractNumId="10">
    <w:nsid w:val="33A877D2"/>
    <w:multiLevelType w:val="hybridMultilevel"/>
    <w:tmpl w:val="1674B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9913B3"/>
    <w:multiLevelType w:val="hybridMultilevel"/>
    <w:tmpl w:val="FD4C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0333ED"/>
    <w:multiLevelType w:val="hybridMultilevel"/>
    <w:tmpl w:val="8F262F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74F6378"/>
    <w:multiLevelType w:val="hybridMultilevel"/>
    <w:tmpl w:val="881C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activeWritingStyle w:appName="MSWord" w:lang="en-GB" w:vendorID="64" w:dllVersion="131078" w:nlCheck="1" w:checkStyle="0"/>
  <w:stylePaneFormatFilter w:val="1024"/>
  <w:defaultTabStop w:val="720"/>
  <w:characterSpacingControl w:val="doNotCompress"/>
  <w:footnotePr>
    <w:footnote w:id="-1"/>
    <w:footnote w:id="0"/>
  </w:footnotePr>
  <w:endnotePr>
    <w:numFmt w:val="decimal"/>
    <w:endnote w:id="-1"/>
    <w:endnote w:id="0"/>
  </w:endnotePr>
  <w:compat/>
  <w:rsids>
    <w:rsidRoot w:val="006B1029"/>
    <w:rsid w:val="00000A91"/>
    <w:rsid w:val="000015C8"/>
    <w:rsid w:val="00001BC1"/>
    <w:rsid w:val="00001C1A"/>
    <w:rsid w:val="000027E3"/>
    <w:rsid w:val="00002DF7"/>
    <w:rsid w:val="00002ED6"/>
    <w:rsid w:val="000030BD"/>
    <w:rsid w:val="0000317E"/>
    <w:rsid w:val="00003382"/>
    <w:rsid w:val="00003714"/>
    <w:rsid w:val="0000401B"/>
    <w:rsid w:val="0000527F"/>
    <w:rsid w:val="000054C1"/>
    <w:rsid w:val="000062DD"/>
    <w:rsid w:val="0000693F"/>
    <w:rsid w:val="00006A24"/>
    <w:rsid w:val="00006E58"/>
    <w:rsid w:val="00007313"/>
    <w:rsid w:val="000074F3"/>
    <w:rsid w:val="00007BE0"/>
    <w:rsid w:val="00007DB7"/>
    <w:rsid w:val="0001004D"/>
    <w:rsid w:val="00010243"/>
    <w:rsid w:val="0001034D"/>
    <w:rsid w:val="00010D5B"/>
    <w:rsid w:val="00011190"/>
    <w:rsid w:val="00011D61"/>
    <w:rsid w:val="00012041"/>
    <w:rsid w:val="00012203"/>
    <w:rsid w:val="00013C3A"/>
    <w:rsid w:val="00014195"/>
    <w:rsid w:val="00014723"/>
    <w:rsid w:val="00015DA7"/>
    <w:rsid w:val="0001700B"/>
    <w:rsid w:val="00017A55"/>
    <w:rsid w:val="00020047"/>
    <w:rsid w:val="00020190"/>
    <w:rsid w:val="00020827"/>
    <w:rsid w:val="00022AD9"/>
    <w:rsid w:val="0002408B"/>
    <w:rsid w:val="0002438E"/>
    <w:rsid w:val="00024599"/>
    <w:rsid w:val="00024621"/>
    <w:rsid w:val="00024988"/>
    <w:rsid w:val="00024BBA"/>
    <w:rsid w:val="00024FEF"/>
    <w:rsid w:val="000255A9"/>
    <w:rsid w:val="00025CB8"/>
    <w:rsid w:val="000267B4"/>
    <w:rsid w:val="00026971"/>
    <w:rsid w:val="000274F4"/>
    <w:rsid w:val="0002793B"/>
    <w:rsid w:val="000319D4"/>
    <w:rsid w:val="00031A2D"/>
    <w:rsid w:val="00031AB0"/>
    <w:rsid w:val="00031F26"/>
    <w:rsid w:val="0003253E"/>
    <w:rsid w:val="00032A9A"/>
    <w:rsid w:val="00032E53"/>
    <w:rsid w:val="00033B00"/>
    <w:rsid w:val="00033F30"/>
    <w:rsid w:val="0003430A"/>
    <w:rsid w:val="000343C3"/>
    <w:rsid w:val="000354AF"/>
    <w:rsid w:val="00035D6C"/>
    <w:rsid w:val="00035FAB"/>
    <w:rsid w:val="000364BB"/>
    <w:rsid w:val="000375EC"/>
    <w:rsid w:val="00037671"/>
    <w:rsid w:val="00037D6B"/>
    <w:rsid w:val="0004083B"/>
    <w:rsid w:val="00040F35"/>
    <w:rsid w:val="00041099"/>
    <w:rsid w:val="00041B4A"/>
    <w:rsid w:val="00042627"/>
    <w:rsid w:val="00042D64"/>
    <w:rsid w:val="000437E9"/>
    <w:rsid w:val="00045DCC"/>
    <w:rsid w:val="00046F9A"/>
    <w:rsid w:val="00047513"/>
    <w:rsid w:val="0005055B"/>
    <w:rsid w:val="000506F0"/>
    <w:rsid w:val="00050786"/>
    <w:rsid w:val="0005180B"/>
    <w:rsid w:val="0005196D"/>
    <w:rsid w:val="00051EEF"/>
    <w:rsid w:val="00051FE1"/>
    <w:rsid w:val="00052538"/>
    <w:rsid w:val="00053A29"/>
    <w:rsid w:val="00054322"/>
    <w:rsid w:val="000546F3"/>
    <w:rsid w:val="00054CEA"/>
    <w:rsid w:val="0005568D"/>
    <w:rsid w:val="00055954"/>
    <w:rsid w:val="000560D2"/>
    <w:rsid w:val="00056D5D"/>
    <w:rsid w:val="000576AB"/>
    <w:rsid w:val="00060538"/>
    <w:rsid w:val="000610C0"/>
    <w:rsid w:val="00061229"/>
    <w:rsid w:val="000624AE"/>
    <w:rsid w:val="000629F3"/>
    <w:rsid w:val="00062EA9"/>
    <w:rsid w:val="00063EB5"/>
    <w:rsid w:val="00063FE4"/>
    <w:rsid w:val="00066643"/>
    <w:rsid w:val="00067454"/>
    <w:rsid w:val="00067B96"/>
    <w:rsid w:val="00067BD0"/>
    <w:rsid w:val="00070018"/>
    <w:rsid w:val="00070044"/>
    <w:rsid w:val="000710CA"/>
    <w:rsid w:val="00071894"/>
    <w:rsid w:val="00071FC0"/>
    <w:rsid w:val="00074102"/>
    <w:rsid w:val="00074C25"/>
    <w:rsid w:val="00074F01"/>
    <w:rsid w:val="00075F30"/>
    <w:rsid w:val="00075F67"/>
    <w:rsid w:val="0007615C"/>
    <w:rsid w:val="00076254"/>
    <w:rsid w:val="000775DF"/>
    <w:rsid w:val="00077F01"/>
    <w:rsid w:val="000809AB"/>
    <w:rsid w:val="00080BF0"/>
    <w:rsid w:val="00080CE6"/>
    <w:rsid w:val="000814D5"/>
    <w:rsid w:val="00081D66"/>
    <w:rsid w:val="00082A85"/>
    <w:rsid w:val="00083604"/>
    <w:rsid w:val="000839A6"/>
    <w:rsid w:val="00083A85"/>
    <w:rsid w:val="0008613B"/>
    <w:rsid w:val="00086246"/>
    <w:rsid w:val="00086D42"/>
    <w:rsid w:val="000871D0"/>
    <w:rsid w:val="00087330"/>
    <w:rsid w:val="00087898"/>
    <w:rsid w:val="000903FE"/>
    <w:rsid w:val="00091088"/>
    <w:rsid w:val="000918D7"/>
    <w:rsid w:val="00091B14"/>
    <w:rsid w:val="00093E67"/>
    <w:rsid w:val="00094FE8"/>
    <w:rsid w:val="000954EF"/>
    <w:rsid w:val="00095A83"/>
    <w:rsid w:val="0009617B"/>
    <w:rsid w:val="00097DF2"/>
    <w:rsid w:val="000A025C"/>
    <w:rsid w:val="000A0710"/>
    <w:rsid w:val="000A0CEC"/>
    <w:rsid w:val="000A1427"/>
    <w:rsid w:val="000A1BB3"/>
    <w:rsid w:val="000A341C"/>
    <w:rsid w:val="000A3BDF"/>
    <w:rsid w:val="000A3FF7"/>
    <w:rsid w:val="000A418A"/>
    <w:rsid w:val="000A4ADD"/>
    <w:rsid w:val="000A4E9B"/>
    <w:rsid w:val="000A59B9"/>
    <w:rsid w:val="000A6150"/>
    <w:rsid w:val="000A631A"/>
    <w:rsid w:val="000A6E7B"/>
    <w:rsid w:val="000A7C01"/>
    <w:rsid w:val="000A7C2B"/>
    <w:rsid w:val="000A7D34"/>
    <w:rsid w:val="000A7FC2"/>
    <w:rsid w:val="000B0018"/>
    <w:rsid w:val="000B0A28"/>
    <w:rsid w:val="000B0B4B"/>
    <w:rsid w:val="000B0B6C"/>
    <w:rsid w:val="000B0C53"/>
    <w:rsid w:val="000B0EB2"/>
    <w:rsid w:val="000B1F0E"/>
    <w:rsid w:val="000B2500"/>
    <w:rsid w:val="000B3318"/>
    <w:rsid w:val="000B4471"/>
    <w:rsid w:val="000B453F"/>
    <w:rsid w:val="000B4C1E"/>
    <w:rsid w:val="000B4EF0"/>
    <w:rsid w:val="000B5CA4"/>
    <w:rsid w:val="000B61CA"/>
    <w:rsid w:val="000B66DC"/>
    <w:rsid w:val="000B735F"/>
    <w:rsid w:val="000B7B47"/>
    <w:rsid w:val="000C009A"/>
    <w:rsid w:val="000C035B"/>
    <w:rsid w:val="000C08CA"/>
    <w:rsid w:val="000C10B5"/>
    <w:rsid w:val="000C2604"/>
    <w:rsid w:val="000C350D"/>
    <w:rsid w:val="000C3CF2"/>
    <w:rsid w:val="000C4251"/>
    <w:rsid w:val="000C4BE7"/>
    <w:rsid w:val="000C5ADB"/>
    <w:rsid w:val="000C61CD"/>
    <w:rsid w:val="000C6435"/>
    <w:rsid w:val="000C6557"/>
    <w:rsid w:val="000C6B56"/>
    <w:rsid w:val="000C6C2B"/>
    <w:rsid w:val="000C7CAA"/>
    <w:rsid w:val="000D003D"/>
    <w:rsid w:val="000D05B0"/>
    <w:rsid w:val="000D0A09"/>
    <w:rsid w:val="000D130F"/>
    <w:rsid w:val="000D1E25"/>
    <w:rsid w:val="000D24D8"/>
    <w:rsid w:val="000D264F"/>
    <w:rsid w:val="000D2D02"/>
    <w:rsid w:val="000D36E6"/>
    <w:rsid w:val="000D5172"/>
    <w:rsid w:val="000D53C1"/>
    <w:rsid w:val="000D5FC8"/>
    <w:rsid w:val="000D7353"/>
    <w:rsid w:val="000D7438"/>
    <w:rsid w:val="000E05AC"/>
    <w:rsid w:val="000E0D19"/>
    <w:rsid w:val="000E1C73"/>
    <w:rsid w:val="000E2375"/>
    <w:rsid w:val="000E350E"/>
    <w:rsid w:val="000E377A"/>
    <w:rsid w:val="000E5781"/>
    <w:rsid w:val="000E5A07"/>
    <w:rsid w:val="000E5A82"/>
    <w:rsid w:val="000E5BB5"/>
    <w:rsid w:val="000E6C62"/>
    <w:rsid w:val="000E7397"/>
    <w:rsid w:val="000F0513"/>
    <w:rsid w:val="000F0DD2"/>
    <w:rsid w:val="000F110A"/>
    <w:rsid w:val="000F23AD"/>
    <w:rsid w:val="000F2BB8"/>
    <w:rsid w:val="000F2CAE"/>
    <w:rsid w:val="000F2F96"/>
    <w:rsid w:val="000F300D"/>
    <w:rsid w:val="000F4F37"/>
    <w:rsid w:val="000F6067"/>
    <w:rsid w:val="000F60A0"/>
    <w:rsid w:val="000F7174"/>
    <w:rsid w:val="000F7D2D"/>
    <w:rsid w:val="000F7DEE"/>
    <w:rsid w:val="001013F1"/>
    <w:rsid w:val="00101964"/>
    <w:rsid w:val="00101A90"/>
    <w:rsid w:val="001028F7"/>
    <w:rsid w:val="00102DBA"/>
    <w:rsid w:val="001050A0"/>
    <w:rsid w:val="00105383"/>
    <w:rsid w:val="0010611E"/>
    <w:rsid w:val="00106469"/>
    <w:rsid w:val="00110F4A"/>
    <w:rsid w:val="00111780"/>
    <w:rsid w:val="001117F9"/>
    <w:rsid w:val="00111E5C"/>
    <w:rsid w:val="00112108"/>
    <w:rsid w:val="00114AF5"/>
    <w:rsid w:val="00116BC0"/>
    <w:rsid w:val="00116E2F"/>
    <w:rsid w:val="00116FD0"/>
    <w:rsid w:val="00117439"/>
    <w:rsid w:val="00117A7E"/>
    <w:rsid w:val="00117E64"/>
    <w:rsid w:val="00120734"/>
    <w:rsid w:val="001209E6"/>
    <w:rsid w:val="00120B19"/>
    <w:rsid w:val="00120FE9"/>
    <w:rsid w:val="001211E3"/>
    <w:rsid w:val="0012124C"/>
    <w:rsid w:val="00122978"/>
    <w:rsid w:val="00123550"/>
    <w:rsid w:val="0012404F"/>
    <w:rsid w:val="00124418"/>
    <w:rsid w:val="00124545"/>
    <w:rsid w:val="001245DA"/>
    <w:rsid w:val="0012474B"/>
    <w:rsid w:val="00125FF9"/>
    <w:rsid w:val="00126B34"/>
    <w:rsid w:val="0012788A"/>
    <w:rsid w:val="00130E23"/>
    <w:rsid w:val="00130F64"/>
    <w:rsid w:val="001312AD"/>
    <w:rsid w:val="001313A9"/>
    <w:rsid w:val="001319BF"/>
    <w:rsid w:val="00131AC9"/>
    <w:rsid w:val="00131AF6"/>
    <w:rsid w:val="00131F14"/>
    <w:rsid w:val="00132032"/>
    <w:rsid w:val="00132549"/>
    <w:rsid w:val="001325E0"/>
    <w:rsid w:val="00133153"/>
    <w:rsid w:val="001335D1"/>
    <w:rsid w:val="00133925"/>
    <w:rsid w:val="00134736"/>
    <w:rsid w:val="00134924"/>
    <w:rsid w:val="00134FC0"/>
    <w:rsid w:val="0013618F"/>
    <w:rsid w:val="0013632A"/>
    <w:rsid w:val="0013634B"/>
    <w:rsid w:val="00136780"/>
    <w:rsid w:val="00136D95"/>
    <w:rsid w:val="00137134"/>
    <w:rsid w:val="0013726E"/>
    <w:rsid w:val="0014129F"/>
    <w:rsid w:val="001421B7"/>
    <w:rsid w:val="00142362"/>
    <w:rsid w:val="00143370"/>
    <w:rsid w:val="001433CA"/>
    <w:rsid w:val="0014366B"/>
    <w:rsid w:val="001457FD"/>
    <w:rsid w:val="0014690E"/>
    <w:rsid w:val="001470B8"/>
    <w:rsid w:val="001474FC"/>
    <w:rsid w:val="001504CD"/>
    <w:rsid w:val="0015064E"/>
    <w:rsid w:val="00150FA3"/>
    <w:rsid w:val="0015135E"/>
    <w:rsid w:val="0015138A"/>
    <w:rsid w:val="001519EC"/>
    <w:rsid w:val="001524C7"/>
    <w:rsid w:val="001524FA"/>
    <w:rsid w:val="00153997"/>
    <w:rsid w:val="00153E42"/>
    <w:rsid w:val="001544A2"/>
    <w:rsid w:val="00154555"/>
    <w:rsid w:val="00154E37"/>
    <w:rsid w:val="0015616F"/>
    <w:rsid w:val="00156794"/>
    <w:rsid w:val="00156DC0"/>
    <w:rsid w:val="001571D6"/>
    <w:rsid w:val="00157729"/>
    <w:rsid w:val="00157762"/>
    <w:rsid w:val="00161C0F"/>
    <w:rsid w:val="001626AD"/>
    <w:rsid w:val="00162B6F"/>
    <w:rsid w:val="00162DFD"/>
    <w:rsid w:val="00162F08"/>
    <w:rsid w:val="0016360E"/>
    <w:rsid w:val="00163E86"/>
    <w:rsid w:val="00164384"/>
    <w:rsid w:val="00164746"/>
    <w:rsid w:val="0016480D"/>
    <w:rsid w:val="00164EF4"/>
    <w:rsid w:val="001651DF"/>
    <w:rsid w:val="001666D3"/>
    <w:rsid w:val="00167138"/>
    <w:rsid w:val="0016732B"/>
    <w:rsid w:val="00167433"/>
    <w:rsid w:val="00167681"/>
    <w:rsid w:val="001676B6"/>
    <w:rsid w:val="00167D81"/>
    <w:rsid w:val="00167F51"/>
    <w:rsid w:val="001705AB"/>
    <w:rsid w:val="001707D1"/>
    <w:rsid w:val="00171B00"/>
    <w:rsid w:val="00171CA2"/>
    <w:rsid w:val="001725A2"/>
    <w:rsid w:val="001728F1"/>
    <w:rsid w:val="00172CB1"/>
    <w:rsid w:val="00172EA0"/>
    <w:rsid w:val="00172F9C"/>
    <w:rsid w:val="00173564"/>
    <w:rsid w:val="001737AF"/>
    <w:rsid w:val="001751AD"/>
    <w:rsid w:val="0017662B"/>
    <w:rsid w:val="00176FBB"/>
    <w:rsid w:val="0017719E"/>
    <w:rsid w:val="00177855"/>
    <w:rsid w:val="00177DF1"/>
    <w:rsid w:val="001810FB"/>
    <w:rsid w:val="00181775"/>
    <w:rsid w:val="0018291A"/>
    <w:rsid w:val="001832A5"/>
    <w:rsid w:val="001833A5"/>
    <w:rsid w:val="0018440E"/>
    <w:rsid w:val="001844D5"/>
    <w:rsid w:val="0018571A"/>
    <w:rsid w:val="00186BA6"/>
    <w:rsid w:val="00186C2B"/>
    <w:rsid w:val="001872B6"/>
    <w:rsid w:val="00187CCE"/>
    <w:rsid w:val="00187EEF"/>
    <w:rsid w:val="00190CAA"/>
    <w:rsid w:val="00191C77"/>
    <w:rsid w:val="00191EA7"/>
    <w:rsid w:val="00191F94"/>
    <w:rsid w:val="00192477"/>
    <w:rsid w:val="0019252A"/>
    <w:rsid w:val="00193AC5"/>
    <w:rsid w:val="00193E8E"/>
    <w:rsid w:val="00194240"/>
    <w:rsid w:val="00194803"/>
    <w:rsid w:val="00194B45"/>
    <w:rsid w:val="00194F0D"/>
    <w:rsid w:val="00196288"/>
    <w:rsid w:val="001970A9"/>
    <w:rsid w:val="001974F7"/>
    <w:rsid w:val="00197A97"/>
    <w:rsid w:val="001A0186"/>
    <w:rsid w:val="001A0B91"/>
    <w:rsid w:val="001A171C"/>
    <w:rsid w:val="001A254A"/>
    <w:rsid w:val="001A355F"/>
    <w:rsid w:val="001A386A"/>
    <w:rsid w:val="001A406A"/>
    <w:rsid w:val="001A4141"/>
    <w:rsid w:val="001A424D"/>
    <w:rsid w:val="001A4DDF"/>
    <w:rsid w:val="001A667A"/>
    <w:rsid w:val="001A70AB"/>
    <w:rsid w:val="001A772C"/>
    <w:rsid w:val="001B025E"/>
    <w:rsid w:val="001B1388"/>
    <w:rsid w:val="001B19CA"/>
    <w:rsid w:val="001B1B0F"/>
    <w:rsid w:val="001B2F4B"/>
    <w:rsid w:val="001B2F6D"/>
    <w:rsid w:val="001B300B"/>
    <w:rsid w:val="001B3425"/>
    <w:rsid w:val="001B3D42"/>
    <w:rsid w:val="001B4017"/>
    <w:rsid w:val="001B42E0"/>
    <w:rsid w:val="001B441B"/>
    <w:rsid w:val="001B64DB"/>
    <w:rsid w:val="001B654F"/>
    <w:rsid w:val="001B6884"/>
    <w:rsid w:val="001B6D7B"/>
    <w:rsid w:val="001B7B59"/>
    <w:rsid w:val="001B7B79"/>
    <w:rsid w:val="001C1045"/>
    <w:rsid w:val="001C14D7"/>
    <w:rsid w:val="001C1642"/>
    <w:rsid w:val="001C1D73"/>
    <w:rsid w:val="001C20C2"/>
    <w:rsid w:val="001C2464"/>
    <w:rsid w:val="001C31EF"/>
    <w:rsid w:val="001C3CD8"/>
    <w:rsid w:val="001C3DBF"/>
    <w:rsid w:val="001C427D"/>
    <w:rsid w:val="001C48F8"/>
    <w:rsid w:val="001C4B78"/>
    <w:rsid w:val="001C4BFD"/>
    <w:rsid w:val="001C565D"/>
    <w:rsid w:val="001C5F16"/>
    <w:rsid w:val="001C7A38"/>
    <w:rsid w:val="001D042B"/>
    <w:rsid w:val="001D06AC"/>
    <w:rsid w:val="001D0A13"/>
    <w:rsid w:val="001D1347"/>
    <w:rsid w:val="001D149D"/>
    <w:rsid w:val="001D21FC"/>
    <w:rsid w:val="001D3B62"/>
    <w:rsid w:val="001D3BFD"/>
    <w:rsid w:val="001D4273"/>
    <w:rsid w:val="001D4B25"/>
    <w:rsid w:val="001D4D1D"/>
    <w:rsid w:val="001D4E9A"/>
    <w:rsid w:val="001D4F9E"/>
    <w:rsid w:val="001D5884"/>
    <w:rsid w:val="001D5DE2"/>
    <w:rsid w:val="001D65A5"/>
    <w:rsid w:val="001D71D7"/>
    <w:rsid w:val="001D73DD"/>
    <w:rsid w:val="001D759C"/>
    <w:rsid w:val="001D79E3"/>
    <w:rsid w:val="001E0027"/>
    <w:rsid w:val="001E2756"/>
    <w:rsid w:val="001E29AB"/>
    <w:rsid w:val="001E2BEE"/>
    <w:rsid w:val="001E30FB"/>
    <w:rsid w:val="001E4241"/>
    <w:rsid w:val="001E4D66"/>
    <w:rsid w:val="001E5037"/>
    <w:rsid w:val="001E5370"/>
    <w:rsid w:val="001E561E"/>
    <w:rsid w:val="001E57A9"/>
    <w:rsid w:val="001E5D28"/>
    <w:rsid w:val="001E5D9A"/>
    <w:rsid w:val="001E61D4"/>
    <w:rsid w:val="001E64EC"/>
    <w:rsid w:val="001E70D9"/>
    <w:rsid w:val="001F0359"/>
    <w:rsid w:val="001F0818"/>
    <w:rsid w:val="001F1398"/>
    <w:rsid w:val="001F3076"/>
    <w:rsid w:val="001F30E1"/>
    <w:rsid w:val="001F6D0D"/>
    <w:rsid w:val="001F72F7"/>
    <w:rsid w:val="001F7312"/>
    <w:rsid w:val="00200B5B"/>
    <w:rsid w:val="00201983"/>
    <w:rsid w:val="00201FDE"/>
    <w:rsid w:val="00202100"/>
    <w:rsid w:val="002034B3"/>
    <w:rsid w:val="00203645"/>
    <w:rsid w:val="00203C19"/>
    <w:rsid w:val="00203EDB"/>
    <w:rsid w:val="002048BB"/>
    <w:rsid w:val="002049B8"/>
    <w:rsid w:val="00204AC6"/>
    <w:rsid w:val="00204BE6"/>
    <w:rsid w:val="002064D7"/>
    <w:rsid w:val="002067A4"/>
    <w:rsid w:val="00206C0B"/>
    <w:rsid w:val="00207E49"/>
    <w:rsid w:val="00207FB1"/>
    <w:rsid w:val="00210AAF"/>
    <w:rsid w:val="00210EA5"/>
    <w:rsid w:val="002112B7"/>
    <w:rsid w:val="00211442"/>
    <w:rsid w:val="00212642"/>
    <w:rsid w:val="0021281C"/>
    <w:rsid w:val="00213024"/>
    <w:rsid w:val="00214985"/>
    <w:rsid w:val="00214B32"/>
    <w:rsid w:val="00214D1C"/>
    <w:rsid w:val="00214D4E"/>
    <w:rsid w:val="00215F0A"/>
    <w:rsid w:val="00216070"/>
    <w:rsid w:val="00216AE8"/>
    <w:rsid w:val="00216D4B"/>
    <w:rsid w:val="00223148"/>
    <w:rsid w:val="0022361A"/>
    <w:rsid w:val="0022413D"/>
    <w:rsid w:val="0022450E"/>
    <w:rsid w:val="00224BBA"/>
    <w:rsid w:val="002256CA"/>
    <w:rsid w:val="00225B97"/>
    <w:rsid w:val="00225EBF"/>
    <w:rsid w:val="002263C2"/>
    <w:rsid w:val="00226CEB"/>
    <w:rsid w:val="00226DB2"/>
    <w:rsid w:val="00227305"/>
    <w:rsid w:val="00227695"/>
    <w:rsid w:val="00227732"/>
    <w:rsid w:val="00227A70"/>
    <w:rsid w:val="00227DCE"/>
    <w:rsid w:val="002303E7"/>
    <w:rsid w:val="0023043E"/>
    <w:rsid w:val="0023175F"/>
    <w:rsid w:val="002318A2"/>
    <w:rsid w:val="00231996"/>
    <w:rsid w:val="00232B9F"/>
    <w:rsid w:val="00232FFC"/>
    <w:rsid w:val="00233414"/>
    <w:rsid w:val="002338A2"/>
    <w:rsid w:val="00233BDD"/>
    <w:rsid w:val="00233E46"/>
    <w:rsid w:val="0023461F"/>
    <w:rsid w:val="00234772"/>
    <w:rsid w:val="0023541C"/>
    <w:rsid w:val="002355C3"/>
    <w:rsid w:val="002363A8"/>
    <w:rsid w:val="00236D2D"/>
    <w:rsid w:val="002371BC"/>
    <w:rsid w:val="00237809"/>
    <w:rsid w:val="00240A7C"/>
    <w:rsid w:val="00241097"/>
    <w:rsid w:val="00243E4D"/>
    <w:rsid w:val="002443E3"/>
    <w:rsid w:val="00244ACE"/>
    <w:rsid w:val="0024507C"/>
    <w:rsid w:val="00246730"/>
    <w:rsid w:val="002476CB"/>
    <w:rsid w:val="0024796C"/>
    <w:rsid w:val="00250276"/>
    <w:rsid w:val="0025029D"/>
    <w:rsid w:val="002506C3"/>
    <w:rsid w:val="002508A2"/>
    <w:rsid w:val="0025276B"/>
    <w:rsid w:val="00252B86"/>
    <w:rsid w:val="00253387"/>
    <w:rsid w:val="00253D4E"/>
    <w:rsid w:val="0025510B"/>
    <w:rsid w:val="00255652"/>
    <w:rsid w:val="00256224"/>
    <w:rsid w:val="00256843"/>
    <w:rsid w:val="00256945"/>
    <w:rsid w:val="00256DE5"/>
    <w:rsid w:val="002570E2"/>
    <w:rsid w:val="0025782D"/>
    <w:rsid w:val="00257E8C"/>
    <w:rsid w:val="00260542"/>
    <w:rsid w:val="002606CB"/>
    <w:rsid w:val="0026079C"/>
    <w:rsid w:val="0026086E"/>
    <w:rsid w:val="00260E23"/>
    <w:rsid w:val="00262B34"/>
    <w:rsid w:val="00263002"/>
    <w:rsid w:val="0026336B"/>
    <w:rsid w:val="002634C6"/>
    <w:rsid w:val="0026365B"/>
    <w:rsid w:val="0026492B"/>
    <w:rsid w:val="00264AC1"/>
    <w:rsid w:val="0026529A"/>
    <w:rsid w:val="00265445"/>
    <w:rsid w:val="00266F33"/>
    <w:rsid w:val="00267396"/>
    <w:rsid w:val="00267BA5"/>
    <w:rsid w:val="00267F5D"/>
    <w:rsid w:val="00270242"/>
    <w:rsid w:val="002703CF"/>
    <w:rsid w:val="00270715"/>
    <w:rsid w:val="00270A95"/>
    <w:rsid w:val="00270BA5"/>
    <w:rsid w:val="002713FD"/>
    <w:rsid w:val="002717C3"/>
    <w:rsid w:val="0027324B"/>
    <w:rsid w:val="00273711"/>
    <w:rsid w:val="00273803"/>
    <w:rsid w:val="00275426"/>
    <w:rsid w:val="0027597B"/>
    <w:rsid w:val="00275CEB"/>
    <w:rsid w:val="002768D2"/>
    <w:rsid w:val="0027709E"/>
    <w:rsid w:val="0027714D"/>
    <w:rsid w:val="0028069F"/>
    <w:rsid w:val="00280A01"/>
    <w:rsid w:val="00281184"/>
    <w:rsid w:val="002814E7"/>
    <w:rsid w:val="00281F61"/>
    <w:rsid w:val="00282647"/>
    <w:rsid w:val="00282E2B"/>
    <w:rsid w:val="00283298"/>
    <w:rsid w:val="0028472F"/>
    <w:rsid w:val="00284E6A"/>
    <w:rsid w:val="00285CF8"/>
    <w:rsid w:val="002861C8"/>
    <w:rsid w:val="00286688"/>
    <w:rsid w:val="00286729"/>
    <w:rsid w:val="00287A3F"/>
    <w:rsid w:val="00291317"/>
    <w:rsid w:val="00292C99"/>
    <w:rsid w:val="00292E9F"/>
    <w:rsid w:val="00293334"/>
    <w:rsid w:val="00293826"/>
    <w:rsid w:val="002938D5"/>
    <w:rsid w:val="00293DE8"/>
    <w:rsid w:val="00293F14"/>
    <w:rsid w:val="00294A4C"/>
    <w:rsid w:val="00294AE4"/>
    <w:rsid w:val="0029556C"/>
    <w:rsid w:val="002A1196"/>
    <w:rsid w:val="002A2A39"/>
    <w:rsid w:val="002A385A"/>
    <w:rsid w:val="002A41A7"/>
    <w:rsid w:val="002A4521"/>
    <w:rsid w:val="002A460D"/>
    <w:rsid w:val="002A4A24"/>
    <w:rsid w:val="002A4A91"/>
    <w:rsid w:val="002A5133"/>
    <w:rsid w:val="002A70AC"/>
    <w:rsid w:val="002A76A5"/>
    <w:rsid w:val="002A7A8D"/>
    <w:rsid w:val="002A7DFD"/>
    <w:rsid w:val="002B0BDE"/>
    <w:rsid w:val="002B0D80"/>
    <w:rsid w:val="002B170E"/>
    <w:rsid w:val="002B1BC6"/>
    <w:rsid w:val="002B1F6F"/>
    <w:rsid w:val="002B216F"/>
    <w:rsid w:val="002B2BCF"/>
    <w:rsid w:val="002B2CCC"/>
    <w:rsid w:val="002B35E6"/>
    <w:rsid w:val="002B4AF2"/>
    <w:rsid w:val="002B4DBC"/>
    <w:rsid w:val="002B59B2"/>
    <w:rsid w:val="002B6018"/>
    <w:rsid w:val="002B6411"/>
    <w:rsid w:val="002B6B62"/>
    <w:rsid w:val="002B6CB8"/>
    <w:rsid w:val="002B6D34"/>
    <w:rsid w:val="002B7071"/>
    <w:rsid w:val="002B7C14"/>
    <w:rsid w:val="002C01E2"/>
    <w:rsid w:val="002C0287"/>
    <w:rsid w:val="002C07D3"/>
    <w:rsid w:val="002C0CFB"/>
    <w:rsid w:val="002C11FC"/>
    <w:rsid w:val="002C1DDC"/>
    <w:rsid w:val="002C1E29"/>
    <w:rsid w:val="002C3531"/>
    <w:rsid w:val="002C3813"/>
    <w:rsid w:val="002C45AD"/>
    <w:rsid w:val="002C50E8"/>
    <w:rsid w:val="002C5DFF"/>
    <w:rsid w:val="002C6D40"/>
    <w:rsid w:val="002C7933"/>
    <w:rsid w:val="002D0549"/>
    <w:rsid w:val="002D0AED"/>
    <w:rsid w:val="002D0FB5"/>
    <w:rsid w:val="002D10B0"/>
    <w:rsid w:val="002D1509"/>
    <w:rsid w:val="002D175F"/>
    <w:rsid w:val="002D1B0B"/>
    <w:rsid w:val="002D272F"/>
    <w:rsid w:val="002D2E46"/>
    <w:rsid w:val="002D3227"/>
    <w:rsid w:val="002D33D3"/>
    <w:rsid w:val="002D38DC"/>
    <w:rsid w:val="002D4656"/>
    <w:rsid w:val="002D648F"/>
    <w:rsid w:val="002D6D03"/>
    <w:rsid w:val="002D6F59"/>
    <w:rsid w:val="002D7AA1"/>
    <w:rsid w:val="002D7C78"/>
    <w:rsid w:val="002E0124"/>
    <w:rsid w:val="002E3A38"/>
    <w:rsid w:val="002E42F5"/>
    <w:rsid w:val="002E4689"/>
    <w:rsid w:val="002E5278"/>
    <w:rsid w:val="002E59BE"/>
    <w:rsid w:val="002E5F53"/>
    <w:rsid w:val="002E5F86"/>
    <w:rsid w:val="002E6835"/>
    <w:rsid w:val="002E7D90"/>
    <w:rsid w:val="002E7DE2"/>
    <w:rsid w:val="002F0BAE"/>
    <w:rsid w:val="002F183D"/>
    <w:rsid w:val="002F1C58"/>
    <w:rsid w:val="002F2359"/>
    <w:rsid w:val="002F2492"/>
    <w:rsid w:val="002F25B2"/>
    <w:rsid w:val="002F2800"/>
    <w:rsid w:val="002F2FB5"/>
    <w:rsid w:val="002F3342"/>
    <w:rsid w:val="002F484C"/>
    <w:rsid w:val="002F61F1"/>
    <w:rsid w:val="002F6652"/>
    <w:rsid w:val="002F726C"/>
    <w:rsid w:val="002F74CF"/>
    <w:rsid w:val="002F75AF"/>
    <w:rsid w:val="002F7AB8"/>
    <w:rsid w:val="002F7C38"/>
    <w:rsid w:val="003004E9"/>
    <w:rsid w:val="003005AC"/>
    <w:rsid w:val="00300A08"/>
    <w:rsid w:val="00300A25"/>
    <w:rsid w:val="00301E15"/>
    <w:rsid w:val="00301EA7"/>
    <w:rsid w:val="00303E16"/>
    <w:rsid w:val="0030438D"/>
    <w:rsid w:val="00304ED1"/>
    <w:rsid w:val="003051E7"/>
    <w:rsid w:val="0030623C"/>
    <w:rsid w:val="00306FA9"/>
    <w:rsid w:val="00307C86"/>
    <w:rsid w:val="0031024D"/>
    <w:rsid w:val="00310400"/>
    <w:rsid w:val="003109A4"/>
    <w:rsid w:val="00310CEF"/>
    <w:rsid w:val="00310E42"/>
    <w:rsid w:val="00311E5F"/>
    <w:rsid w:val="003121E8"/>
    <w:rsid w:val="003127CF"/>
    <w:rsid w:val="00314636"/>
    <w:rsid w:val="00314DD7"/>
    <w:rsid w:val="00315A61"/>
    <w:rsid w:val="003160E8"/>
    <w:rsid w:val="003162F5"/>
    <w:rsid w:val="0031695B"/>
    <w:rsid w:val="00317831"/>
    <w:rsid w:val="00317C2D"/>
    <w:rsid w:val="00320441"/>
    <w:rsid w:val="003211E4"/>
    <w:rsid w:val="003211F5"/>
    <w:rsid w:val="0032139E"/>
    <w:rsid w:val="00321F07"/>
    <w:rsid w:val="00321F94"/>
    <w:rsid w:val="003227AC"/>
    <w:rsid w:val="00322F57"/>
    <w:rsid w:val="00323404"/>
    <w:rsid w:val="00323A97"/>
    <w:rsid w:val="003251AD"/>
    <w:rsid w:val="00326BE2"/>
    <w:rsid w:val="00330B9B"/>
    <w:rsid w:val="0033152C"/>
    <w:rsid w:val="003315D5"/>
    <w:rsid w:val="00331BDD"/>
    <w:rsid w:val="003321AC"/>
    <w:rsid w:val="00332D31"/>
    <w:rsid w:val="00334B3E"/>
    <w:rsid w:val="00334E4C"/>
    <w:rsid w:val="00335032"/>
    <w:rsid w:val="0033531F"/>
    <w:rsid w:val="00335AAF"/>
    <w:rsid w:val="0033610E"/>
    <w:rsid w:val="0033641A"/>
    <w:rsid w:val="00336448"/>
    <w:rsid w:val="00336451"/>
    <w:rsid w:val="00336603"/>
    <w:rsid w:val="00337023"/>
    <w:rsid w:val="003400D5"/>
    <w:rsid w:val="00340305"/>
    <w:rsid w:val="0034200F"/>
    <w:rsid w:val="0034209F"/>
    <w:rsid w:val="0034263D"/>
    <w:rsid w:val="0034334F"/>
    <w:rsid w:val="00343428"/>
    <w:rsid w:val="0034351A"/>
    <w:rsid w:val="003437AD"/>
    <w:rsid w:val="00344502"/>
    <w:rsid w:val="00345032"/>
    <w:rsid w:val="003453DF"/>
    <w:rsid w:val="003456C1"/>
    <w:rsid w:val="00347291"/>
    <w:rsid w:val="0034749B"/>
    <w:rsid w:val="00347D5D"/>
    <w:rsid w:val="00350B61"/>
    <w:rsid w:val="00350C9E"/>
    <w:rsid w:val="003510A3"/>
    <w:rsid w:val="00351546"/>
    <w:rsid w:val="003515EE"/>
    <w:rsid w:val="00351C25"/>
    <w:rsid w:val="00351F4B"/>
    <w:rsid w:val="0035243B"/>
    <w:rsid w:val="003527C1"/>
    <w:rsid w:val="00352A56"/>
    <w:rsid w:val="00352D00"/>
    <w:rsid w:val="00353597"/>
    <w:rsid w:val="003535B5"/>
    <w:rsid w:val="00354311"/>
    <w:rsid w:val="0035498E"/>
    <w:rsid w:val="0035561E"/>
    <w:rsid w:val="0035570A"/>
    <w:rsid w:val="003577F1"/>
    <w:rsid w:val="00360657"/>
    <w:rsid w:val="00361234"/>
    <w:rsid w:val="00361598"/>
    <w:rsid w:val="00361BC8"/>
    <w:rsid w:val="00361FA6"/>
    <w:rsid w:val="003620CA"/>
    <w:rsid w:val="00362705"/>
    <w:rsid w:val="00363952"/>
    <w:rsid w:val="0036425F"/>
    <w:rsid w:val="00365C3E"/>
    <w:rsid w:val="0036667F"/>
    <w:rsid w:val="0036699A"/>
    <w:rsid w:val="00370DFB"/>
    <w:rsid w:val="00371223"/>
    <w:rsid w:val="00371919"/>
    <w:rsid w:val="003719B8"/>
    <w:rsid w:val="00371EAD"/>
    <w:rsid w:val="00373163"/>
    <w:rsid w:val="00373899"/>
    <w:rsid w:val="0037584E"/>
    <w:rsid w:val="003763EB"/>
    <w:rsid w:val="003776DC"/>
    <w:rsid w:val="003778D3"/>
    <w:rsid w:val="00377AA0"/>
    <w:rsid w:val="00377FD0"/>
    <w:rsid w:val="00380899"/>
    <w:rsid w:val="003809E3"/>
    <w:rsid w:val="00380C8B"/>
    <w:rsid w:val="00381EB0"/>
    <w:rsid w:val="00381F57"/>
    <w:rsid w:val="00382B10"/>
    <w:rsid w:val="003837E5"/>
    <w:rsid w:val="003838DA"/>
    <w:rsid w:val="003839E0"/>
    <w:rsid w:val="00384407"/>
    <w:rsid w:val="00384CF9"/>
    <w:rsid w:val="003852BD"/>
    <w:rsid w:val="003863D6"/>
    <w:rsid w:val="003870C3"/>
    <w:rsid w:val="00387264"/>
    <w:rsid w:val="00390262"/>
    <w:rsid w:val="0039059F"/>
    <w:rsid w:val="00390D26"/>
    <w:rsid w:val="00390D51"/>
    <w:rsid w:val="00391989"/>
    <w:rsid w:val="00392522"/>
    <w:rsid w:val="00392A08"/>
    <w:rsid w:val="00392D55"/>
    <w:rsid w:val="003942C8"/>
    <w:rsid w:val="00394867"/>
    <w:rsid w:val="00394DCD"/>
    <w:rsid w:val="00394FBB"/>
    <w:rsid w:val="0039528C"/>
    <w:rsid w:val="00396AC2"/>
    <w:rsid w:val="00397300"/>
    <w:rsid w:val="00397557"/>
    <w:rsid w:val="003A0398"/>
    <w:rsid w:val="003A0C66"/>
    <w:rsid w:val="003A1097"/>
    <w:rsid w:val="003A2602"/>
    <w:rsid w:val="003A2E20"/>
    <w:rsid w:val="003A2FA2"/>
    <w:rsid w:val="003A3190"/>
    <w:rsid w:val="003A31DE"/>
    <w:rsid w:val="003A37AA"/>
    <w:rsid w:val="003A3B9D"/>
    <w:rsid w:val="003A442F"/>
    <w:rsid w:val="003A5095"/>
    <w:rsid w:val="003A50E6"/>
    <w:rsid w:val="003A6A4C"/>
    <w:rsid w:val="003A6E10"/>
    <w:rsid w:val="003A7643"/>
    <w:rsid w:val="003B0572"/>
    <w:rsid w:val="003B072D"/>
    <w:rsid w:val="003B1759"/>
    <w:rsid w:val="003B19F4"/>
    <w:rsid w:val="003B2098"/>
    <w:rsid w:val="003B228D"/>
    <w:rsid w:val="003B3298"/>
    <w:rsid w:val="003B508C"/>
    <w:rsid w:val="003B5134"/>
    <w:rsid w:val="003B582E"/>
    <w:rsid w:val="003B5DE8"/>
    <w:rsid w:val="003B69C6"/>
    <w:rsid w:val="003B7BCF"/>
    <w:rsid w:val="003B7E81"/>
    <w:rsid w:val="003B7EF9"/>
    <w:rsid w:val="003B7F25"/>
    <w:rsid w:val="003C17AF"/>
    <w:rsid w:val="003C256B"/>
    <w:rsid w:val="003C26D1"/>
    <w:rsid w:val="003C3482"/>
    <w:rsid w:val="003C3491"/>
    <w:rsid w:val="003C34B6"/>
    <w:rsid w:val="003C39E6"/>
    <w:rsid w:val="003C3D27"/>
    <w:rsid w:val="003C42F8"/>
    <w:rsid w:val="003C4681"/>
    <w:rsid w:val="003C508A"/>
    <w:rsid w:val="003C50B0"/>
    <w:rsid w:val="003C50F9"/>
    <w:rsid w:val="003C51EE"/>
    <w:rsid w:val="003C567C"/>
    <w:rsid w:val="003C5A3F"/>
    <w:rsid w:val="003C5C73"/>
    <w:rsid w:val="003C5E62"/>
    <w:rsid w:val="003C73E7"/>
    <w:rsid w:val="003C7903"/>
    <w:rsid w:val="003C7D1F"/>
    <w:rsid w:val="003D14F0"/>
    <w:rsid w:val="003D1921"/>
    <w:rsid w:val="003D194B"/>
    <w:rsid w:val="003D1CD0"/>
    <w:rsid w:val="003D204A"/>
    <w:rsid w:val="003D22D9"/>
    <w:rsid w:val="003D2BC3"/>
    <w:rsid w:val="003D329B"/>
    <w:rsid w:val="003D4F99"/>
    <w:rsid w:val="003D5B4F"/>
    <w:rsid w:val="003D5F01"/>
    <w:rsid w:val="003D7128"/>
    <w:rsid w:val="003E0263"/>
    <w:rsid w:val="003E0AF9"/>
    <w:rsid w:val="003E0B7B"/>
    <w:rsid w:val="003E0C44"/>
    <w:rsid w:val="003E1782"/>
    <w:rsid w:val="003E2ED3"/>
    <w:rsid w:val="003E3124"/>
    <w:rsid w:val="003E3245"/>
    <w:rsid w:val="003E4777"/>
    <w:rsid w:val="003E4B38"/>
    <w:rsid w:val="003E5D75"/>
    <w:rsid w:val="003E6510"/>
    <w:rsid w:val="003E79C3"/>
    <w:rsid w:val="003F0089"/>
    <w:rsid w:val="003F0A71"/>
    <w:rsid w:val="003F0E71"/>
    <w:rsid w:val="003F0FF5"/>
    <w:rsid w:val="003F1594"/>
    <w:rsid w:val="003F1C08"/>
    <w:rsid w:val="003F2EB3"/>
    <w:rsid w:val="003F3C10"/>
    <w:rsid w:val="003F3C89"/>
    <w:rsid w:val="003F4FA3"/>
    <w:rsid w:val="003F51A1"/>
    <w:rsid w:val="003F5F27"/>
    <w:rsid w:val="003F7645"/>
    <w:rsid w:val="003F771D"/>
    <w:rsid w:val="00400701"/>
    <w:rsid w:val="00402A6D"/>
    <w:rsid w:val="00402B76"/>
    <w:rsid w:val="00402BEF"/>
    <w:rsid w:val="00402C29"/>
    <w:rsid w:val="00402EA1"/>
    <w:rsid w:val="00403A93"/>
    <w:rsid w:val="00403F2D"/>
    <w:rsid w:val="00404DA7"/>
    <w:rsid w:val="004053FB"/>
    <w:rsid w:val="0040565F"/>
    <w:rsid w:val="0040591A"/>
    <w:rsid w:val="00407E92"/>
    <w:rsid w:val="00410946"/>
    <w:rsid w:val="004109C6"/>
    <w:rsid w:val="00412749"/>
    <w:rsid w:val="004127B8"/>
    <w:rsid w:val="00412CB3"/>
    <w:rsid w:val="004135A9"/>
    <w:rsid w:val="004136D5"/>
    <w:rsid w:val="00414D79"/>
    <w:rsid w:val="004150E9"/>
    <w:rsid w:val="0041516B"/>
    <w:rsid w:val="00417023"/>
    <w:rsid w:val="00417403"/>
    <w:rsid w:val="004176D4"/>
    <w:rsid w:val="00417739"/>
    <w:rsid w:val="004179F9"/>
    <w:rsid w:val="004207AC"/>
    <w:rsid w:val="00420EF0"/>
    <w:rsid w:val="00421E19"/>
    <w:rsid w:val="00421EB3"/>
    <w:rsid w:val="00422BC0"/>
    <w:rsid w:val="0042344F"/>
    <w:rsid w:val="004245B6"/>
    <w:rsid w:val="0042605F"/>
    <w:rsid w:val="004261EA"/>
    <w:rsid w:val="00426983"/>
    <w:rsid w:val="0042707D"/>
    <w:rsid w:val="004271A6"/>
    <w:rsid w:val="0042726D"/>
    <w:rsid w:val="004272FD"/>
    <w:rsid w:val="0043078F"/>
    <w:rsid w:val="004313F5"/>
    <w:rsid w:val="004319CE"/>
    <w:rsid w:val="00432B3C"/>
    <w:rsid w:val="00433137"/>
    <w:rsid w:val="0043370D"/>
    <w:rsid w:val="00434A62"/>
    <w:rsid w:val="00434D85"/>
    <w:rsid w:val="0043593A"/>
    <w:rsid w:val="00437B14"/>
    <w:rsid w:val="004406A3"/>
    <w:rsid w:val="004410DF"/>
    <w:rsid w:val="004415AA"/>
    <w:rsid w:val="00441719"/>
    <w:rsid w:val="00441A6A"/>
    <w:rsid w:val="00443701"/>
    <w:rsid w:val="00444030"/>
    <w:rsid w:val="004453D3"/>
    <w:rsid w:val="00445BF9"/>
    <w:rsid w:val="00445F46"/>
    <w:rsid w:val="004464F9"/>
    <w:rsid w:val="00446509"/>
    <w:rsid w:val="004465F1"/>
    <w:rsid w:val="00447880"/>
    <w:rsid w:val="004509AA"/>
    <w:rsid w:val="00451EBB"/>
    <w:rsid w:val="00452395"/>
    <w:rsid w:val="004533C5"/>
    <w:rsid w:val="004546DD"/>
    <w:rsid w:val="00454D0D"/>
    <w:rsid w:val="00455E95"/>
    <w:rsid w:val="00456071"/>
    <w:rsid w:val="004562A0"/>
    <w:rsid w:val="00456FCE"/>
    <w:rsid w:val="00457830"/>
    <w:rsid w:val="00460F23"/>
    <w:rsid w:val="0046137F"/>
    <w:rsid w:val="00461B46"/>
    <w:rsid w:val="00461F11"/>
    <w:rsid w:val="0046231A"/>
    <w:rsid w:val="00463176"/>
    <w:rsid w:val="0046327F"/>
    <w:rsid w:val="0046379C"/>
    <w:rsid w:val="0046381E"/>
    <w:rsid w:val="0046390C"/>
    <w:rsid w:val="00463BD7"/>
    <w:rsid w:val="00463EEB"/>
    <w:rsid w:val="00464190"/>
    <w:rsid w:val="004648DE"/>
    <w:rsid w:val="004649AA"/>
    <w:rsid w:val="004649BB"/>
    <w:rsid w:val="00464AC7"/>
    <w:rsid w:val="00464B5C"/>
    <w:rsid w:val="00465423"/>
    <w:rsid w:val="0046623E"/>
    <w:rsid w:val="00467B74"/>
    <w:rsid w:val="00470846"/>
    <w:rsid w:val="00470904"/>
    <w:rsid w:val="00470B5F"/>
    <w:rsid w:val="004715E7"/>
    <w:rsid w:val="00471D36"/>
    <w:rsid w:val="00472581"/>
    <w:rsid w:val="00472B03"/>
    <w:rsid w:val="004742CB"/>
    <w:rsid w:val="0047595A"/>
    <w:rsid w:val="004759B0"/>
    <w:rsid w:val="00476230"/>
    <w:rsid w:val="00476AEB"/>
    <w:rsid w:val="00476CB8"/>
    <w:rsid w:val="00477DB2"/>
    <w:rsid w:val="00477E40"/>
    <w:rsid w:val="00477F22"/>
    <w:rsid w:val="00480B66"/>
    <w:rsid w:val="00481129"/>
    <w:rsid w:val="004811E2"/>
    <w:rsid w:val="004811F2"/>
    <w:rsid w:val="004812C7"/>
    <w:rsid w:val="00481AF4"/>
    <w:rsid w:val="00481C0B"/>
    <w:rsid w:val="0048325C"/>
    <w:rsid w:val="004835F7"/>
    <w:rsid w:val="004839CB"/>
    <w:rsid w:val="00484278"/>
    <w:rsid w:val="00484F24"/>
    <w:rsid w:val="004859AF"/>
    <w:rsid w:val="004864FC"/>
    <w:rsid w:val="0048684D"/>
    <w:rsid w:val="00486BB7"/>
    <w:rsid w:val="00487F58"/>
    <w:rsid w:val="00490C7E"/>
    <w:rsid w:val="004910AC"/>
    <w:rsid w:val="00491858"/>
    <w:rsid w:val="0049199C"/>
    <w:rsid w:val="004948A1"/>
    <w:rsid w:val="0049496C"/>
    <w:rsid w:val="004950A5"/>
    <w:rsid w:val="00495BFB"/>
    <w:rsid w:val="00495CB3"/>
    <w:rsid w:val="00495EF4"/>
    <w:rsid w:val="004962F0"/>
    <w:rsid w:val="00497BEC"/>
    <w:rsid w:val="00497E9A"/>
    <w:rsid w:val="004A3AC5"/>
    <w:rsid w:val="004A4336"/>
    <w:rsid w:val="004A4AD3"/>
    <w:rsid w:val="004A4B12"/>
    <w:rsid w:val="004A533D"/>
    <w:rsid w:val="004A5F6F"/>
    <w:rsid w:val="004B019F"/>
    <w:rsid w:val="004B02C0"/>
    <w:rsid w:val="004B02F1"/>
    <w:rsid w:val="004B0EBD"/>
    <w:rsid w:val="004B1079"/>
    <w:rsid w:val="004B128C"/>
    <w:rsid w:val="004B1299"/>
    <w:rsid w:val="004B2115"/>
    <w:rsid w:val="004B2408"/>
    <w:rsid w:val="004B2EB7"/>
    <w:rsid w:val="004B31B2"/>
    <w:rsid w:val="004B3641"/>
    <w:rsid w:val="004B4495"/>
    <w:rsid w:val="004B4CE2"/>
    <w:rsid w:val="004B5280"/>
    <w:rsid w:val="004B67F0"/>
    <w:rsid w:val="004B6F71"/>
    <w:rsid w:val="004C02E5"/>
    <w:rsid w:val="004C04BD"/>
    <w:rsid w:val="004C0A2E"/>
    <w:rsid w:val="004C0DBA"/>
    <w:rsid w:val="004C10F3"/>
    <w:rsid w:val="004C1896"/>
    <w:rsid w:val="004C225E"/>
    <w:rsid w:val="004C25CE"/>
    <w:rsid w:val="004C2B6C"/>
    <w:rsid w:val="004C352F"/>
    <w:rsid w:val="004C3D24"/>
    <w:rsid w:val="004C4CB2"/>
    <w:rsid w:val="004C4D30"/>
    <w:rsid w:val="004C59DE"/>
    <w:rsid w:val="004C63C4"/>
    <w:rsid w:val="004C6E31"/>
    <w:rsid w:val="004C6E9C"/>
    <w:rsid w:val="004C6EFE"/>
    <w:rsid w:val="004C70A4"/>
    <w:rsid w:val="004C719C"/>
    <w:rsid w:val="004C71A0"/>
    <w:rsid w:val="004C73B0"/>
    <w:rsid w:val="004C7A94"/>
    <w:rsid w:val="004C7D89"/>
    <w:rsid w:val="004D0E06"/>
    <w:rsid w:val="004D1813"/>
    <w:rsid w:val="004D2B97"/>
    <w:rsid w:val="004D2D3A"/>
    <w:rsid w:val="004D3619"/>
    <w:rsid w:val="004D3674"/>
    <w:rsid w:val="004D3A44"/>
    <w:rsid w:val="004D3B56"/>
    <w:rsid w:val="004D3E09"/>
    <w:rsid w:val="004D4DAD"/>
    <w:rsid w:val="004D4E4F"/>
    <w:rsid w:val="004D62BF"/>
    <w:rsid w:val="004D6310"/>
    <w:rsid w:val="004D734C"/>
    <w:rsid w:val="004D78BF"/>
    <w:rsid w:val="004E051E"/>
    <w:rsid w:val="004E0F71"/>
    <w:rsid w:val="004E221D"/>
    <w:rsid w:val="004E2A49"/>
    <w:rsid w:val="004E30D1"/>
    <w:rsid w:val="004E3DCB"/>
    <w:rsid w:val="004E420E"/>
    <w:rsid w:val="004E4B7F"/>
    <w:rsid w:val="004E5703"/>
    <w:rsid w:val="004E6B01"/>
    <w:rsid w:val="004F009B"/>
    <w:rsid w:val="004F045E"/>
    <w:rsid w:val="004F0BAC"/>
    <w:rsid w:val="004F0F8E"/>
    <w:rsid w:val="004F1301"/>
    <w:rsid w:val="004F26EF"/>
    <w:rsid w:val="004F2AF8"/>
    <w:rsid w:val="004F33F3"/>
    <w:rsid w:val="004F381C"/>
    <w:rsid w:val="004F4694"/>
    <w:rsid w:val="004F4742"/>
    <w:rsid w:val="004F63D4"/>
    <w:rsid w:val="004F6972"/>
    <w:rsid w:val="004F6B8C"/>
    <w:rsid w:val="004F7E7A"/>
    <w:rsid w:val="0050041D"/>
    <w:rsid w:val="0050098B"/>
    <w:rsid w:val="00501BE8"/>
    <w:rsid w:val="005035F6"/>
    <w:rsid w:val="00503B81"/>
    <w:rsid w:val="00503D04"/>
    <w:rsid w:val="00504448"/>
    <w:rsid w:val="00504A0E"/>
    <w:rsid w:val="00504EA2"/>
    <w:rsid w:val="00504F0B"/>
    <w:rsid w:val="0050520E"/>
    <w:rsid w:val="005052CF"/>
    <w:rsid w:val="005054D4"/>
    <w:rsid w:val="00506E13"/>
    <w:rsid w:val="00506E5B"/>
    <w:rsid w:val="0050719C"/>
    <w:rsid w:val="005071B7"/>
    <w:rsid w:val="00507A5F"/>
    <w:rsid w:val="00510152"/>
    <w:rsid w:val="0051074D"/>
    <w:rsid w:val="00510EF3"/>
    <w:rsid w:val="00510EF5"/>
    <w:rsid w:val="00511005"/>
    <w:rsid w:val="00511573"/>
    <w:rsid w:val="005125B3"/>
    <w:rsid w:val="00512741"/>
    <w:rsid w:val="00512C12"/>
    <w:rsid w:val="005139C2"/>
    <w:rsid w:val="00513E3B"/>
    <w:rsid w:val="00514435"/>
    <w:rsid w:val="005145DE"/>
    <w:rsid w:val="00514ADF"/>
    <w:rsid w:val="00514B40"/>
    <w:rsid w:val="00514DF9"/>
    <w:rsid w:val="005156DC"/>
    <w:rsid w:val="005158C1"/>
    <w:rsid w:val="0051596E"/>
    <w:rsid w:val="005166A5"/>
    <w:rsid w:val="00516E90"/>
    <w:rsid w:val="00517F31"/>
    <w:rsid w:val="00520287"/>
    <w:rsid w:val="00520767"/>
    <w:rsid w:val="00520832"/>
    <w:rsid w:val="00521452"/>
    <w:rsid w:val="0052152C"/>
    <w:rsid w:val="0052200D"/>
    <w:rsid w:val="0052247E"/>
    <w:rsid w:val="0052282E"/>
    <w:rsid w:val="0052289C"/>
    <w:rsid w:val="00523449"/>
    <w:rsid w:val="00524989"/>
    <w:rsid w:val="00524FD1"/>
    <w:rsid w:val="0052530C"/>
    <w:rsid w:val="005255B7"/>
    <w:rsid w:val="00525DF1"/>
    <w:rsid w:val="00525E14"/>
    <w:rsid w:val="005261D6"/>
    <w:rsid w:val="0052766B"/>
    <w:rsid w:val="00527680"/>
    <w:rsid w:val="00527CBA"/>
    <w:rsid w:val="005306EA"/>
    <w:rsid w:val="00531225"/>
    <w:rsid w:val="005317DC"/>
    <w:rsid w:val="00531818"/>
    <w:rsid w:val="005319A1"/>
    <w:rsid w:val="005319F7"/>
    <w:rsid w:val="00531BB9"/>
    <w:rsid w:val="005328BC"/>
    <w:rsid w:val="00532D38"/>
    <w:rsid w:val="005349CD"/>
    <w:rsid w:val="0053518B"/>
    <w:rsid w:val="005360E7"/>
    <w:rsid w:val="00536AC7"/>
    <w:rsid w:val="00537037"/>
    <w:rsid w:val="005377F2"/>
    <w:rsid w:val="00541244"/>
    <w:rsid w:val="005416FD"/>
    <w:rsid w:val="00541C02"/>
    <w:rsid w:val="0054200C"/>
    <w:rsid w:val="00542750"/>
    <w:rsid w:val="00542DC7"/>
    <w:rsid w:val="005431D5"/>
    <w:rsid w:val="005432AA"/>
    <w:rsid w:val="00543F6E"/>
    <w:rsid w:val="005440DB"/>
    <w:rsid w:val="005451AD"/>
    <w:rsid w:val="0054551C"/>
    <w:rsid w:val="00545755"/>
    <w:rsid w:val="00545784"/>
    <w:rsid w:val="00546476"/>
    <w:rsid w:val="00546574"/>
    <w:rsid w:val="00547099"/>
    <w:rsid w:val="005470C3"/>
    <w:rsid w:val="005478A1"/>
    <w:rsid w:val="00547FA1"/>
    <w:rsid w:val="0055049F"/>
    <w:rsid w:val="00552674"/>
    <w:rsid w:val="00552C83"/>
    <w:rsid w:val="0055324F"/>
    <w:rsid w:val="005532AF"/>
    <w:rsid w:val="005536A4"/>
    <w:rsid w:val="00553D39"/>
    <w:rsid w:val="00553D82"/>
    <w:rsid w:val="0055541C"/>
    <w:rsid w:val="005555CC"/>
    <w:rsid w:val="00555DFC"/>
    <w:rsid w:val="0055692B"/>
    <w:rsid w:val="00557973"/>
    <w:rsid w:val="00557D04"/>
    <w:rsid w:val="00557FD4"/>
    <w:rsid w:val="0056052F"/>
    <w:rsid w:val="0056090C"/>
    <w:rsid w:val="00560B50"/>
    <w:rsid w:val="00561819"/>
    <w:rsid w:val="00561F93"/>
    <w:rsid w:val="00562251"/>
    <w:rsid w:val="00562347"/>
    <w:rsid w:val="00562E85"/>
    <w:rsid w:val="00564623"/>
    <w:rsid w:val="00564A1E"/>
    <w:rsid w:val="00565003"/>
    <w:rsid w:val="0056548B"/>
    <w:rsid w:val="00565A23"/>
    <w:rsid w:val="00566819"/>
    <w:rsid w:val="005674D5"/>
    <w:rsid w:val="005700CD"/>
    <w:rsid w:val="00570436"/>
    <w:rsid w:val="00570ACC"/>
    <w:rsid w:val="00571862"/>
    <w:rsid w:val="00571B77"/>
    <w:rsid w:val="0057287F"/>
    <w:rsid w:val="00572FFB"/>
    <w:rsid w:val="00573691"/>
    <w:rsid w:val="00573CB0"/>
    <w:rsid w:val="0057675C"/>
    <w:rsid w:val="00577473"/>
    <w:rsid w:val="00580E4D"/>
    <w:rsid w:val="00581012"/>
    <w:rsid w:val="00581760"/>
    <w:rsid w:val="00582CB7"/>
    <w:rsid w:val="00582EC6"/>
    <w:rsid w:val="00583E0F"/>
    <w:rsid w:val="00584428"/>
    <w:rsid w:val="005851B6"/>
    <w:rsid w:val="0058525B"/>
    <w:rsid w:val="005854FA"/>
    <w:rsid w:val="00585627"/>
    <w:rsid w:val="005858B1"/>
    <w:rsid w:val="00586573"/>
    <w:rsid w:val="00586819"/>
    <w:rsid w:val="005871E6"/>
    <w:rsid w:val="00587A4A"/>
    <w:rsid w:val="00590430"/>
    <w:rsid w:val="0059061F"/>
    <w:rsid w:val="00592661"/>
    <w:rsid w:val="005943CA"/>
    <w:rsid w:val="005944FD"/>
    <w:rsid w:val="00594ECE"/>
    <w:rsid w:val="0059530D"/>
    <w:rsid w:val="0059551D"/>
    <w:rsid w:val="00595DC6"/>
    <w:rsid w:val="0059603E"/>
    <w:rsid w:val="00596159"/>
    <w:rsid w:val="005967DA"/>
    <w:rsid w:val="00597101"/>
    <w:rsid w:val="005974A0"/>
    <w:rsid w:val="00597918"/>
    <w:rsid w:val="00597A3F"/>
    <w:rsid w:val="005A08D1"/>
    <w:rsid w:val="005A0B9D"/>
    <w:rsid w:val="005A1039"/>
    <w:rsid w:val="005A1941"/>
    <w:rsid w:val="005A1A74"/>
    <w:rsid w:val="005A243D"/>
    <w:rsid w:val="005A258F"/>
    <w:rsid w:val="005A2C40"/>
    <w:rsid w:val="005A2D23"/>
    <w:rsid w:val="005A4D78"/>
    <w:rsid w:val="005A5586"/>
    <w:rsid w:val="005A591D"/>
    <w:rsid w:val="005A6211"/>
    <w:rsid w:val="005A65B0"/>
    <w:rsid w:val="005A6B58"/>
    <w:rsid w:val="005A6D18"/>
    <w:rsid w:val="005A79F0"/>
    <w:rsid w:val="005A7FF6"/>
    <w:rsid w:val="005B013E"/>
    <w:rsid w:val="005B03B9"/>
    <w:rsid w:val="005B056E"/>
    <w:rsid w:val="005B07F1"/>
    <w:rsid w:val="005B0B1A"/>
    <w:rsid w:val="005B119B"/>
    <w:rsid w:val="005B20EA"/>
    <w:rsid w:val="005B28F6"/>
    <w:rsid w:val="005B2D6F"/>
    <w:rsid w:val="005B3AD9"/>
    <w:rsid w:val="005B5940"/>
    <w:rsid w:val="005B670D"/>
    <w:rsid w:val="005B6926"/>
    <w:rsid w:val="005B7665"/>
    <w:rsid w:val="005B7BB2"/>
    <w:rsid w:val="005C12DE"/>
    <w:rsid w:val="005C164C"/>
    <w:rsid w:val="005C207D"/>
    <w:rsid w:val="005C31E6"/>
    <w:rsid w:val="005C3A10"/>
    <w:rsid w:val="005C45B6"/>
    <w:rsid w:val="005C4C9A"/>
    <w:rsid w:val="005C5537"/>
    <w:rsid w:val="005C5AA4"/>
    <w:rsid w:val="005C5AEC"/>
    <w:rsid w:val="005C659E"/>
    <w:rsid w:val="005C6891"/>
    <w:rsid w:val="005D075E"/>
    <w:rsid w:val="005D0D90"/>
    <w:rsid w:val="005D1993"/>
    <w:rsid w:val="005D1C34"/>
    <w:rsid w:val="005D2221"/>
    <w:rsid w:val="005D3D9F"/>
    <w:rsid w:val="005D41AB"/>
    <w:rsid w:val="005D450D"/>
    <w:rsid w:val="005D4BB4"/>
    <w:rsid w:val="005D54DB"/>
    <w:rsid w:val="005D59B9"/>
    <w:rsid w:val="005D6157"/>
    <w:rsid w:val="005D6762"/>
    <w:rsid w:val="005D723B"/>
    <w:rsid w:val="005D77C9"/>
    <w:rsid w:val="005D7FA0"/>
    <w:rsid w:val="005E14A6"/>
    <w:rsid w:val="005E21A8"/>
    <w:rsid w:val="005E2B14"/>
    <w:rsid w:val="005E3546"/>
    <w:rsid w:val="005E3A0B"/>
    <w:rsid w:val="005E4054"/>
    <w:rsid w:val="005E522A"/>
    <w:rsid w:val="005E52DC"/>
    <w:rsid w:val="005E5BED"/>
    <w:rsid w:val="005E5BFF"/>
    <w:rsid w:val="005E6F97"/>
    <w:rsid w:val="005E7AD7"/>
    <w:rsid w:val="005F01F1"/>
    <w:rsid w:val="005F0C24"/>
    <w:rsid w:val="005F0F5B"/>
    <w:rsid w:val="005F1558"/>
    <w:rsid w:val="005F19FE"/>
    <w:rsid w:val="005F1D92"/>
    <w:rsid w:val="005F4692"/>
    <w:rsid w:val="005F4A89"/>
    <w:rsid w:val="005F4F1E"/>
    <w:rsid w:val="005F5623"/>
    <w:rsid w:val="005F5CCF"/>
    <w:rsid w:val="005F7316"/>
    <w:rsid w:val="005F7954"/>
    <w:rsid w:val="00600241"/>
    <w:rsid w:val="00600C73"/>
    <w:rsid w:val="006013E4"/>
    <w:rsid w:val="00602DA8"/>
    <w:rsid w:val="00603AD6"/>
    <w:rsid w:val="00603EA6"/>
    <w:rsid w:val="00604FFD"/>
    <w:rsid w:val="0060528C"/>
    <w:rsid w:val="006054AD"/>
    <w:rsid w:val="00606917"/>
    <w:rsid w:val="00607102"/>
    <w:rsid w:val="006072AE"/>
    <w:rsid w:val="00607868"/>
    <w:rsid w:val="0060791E"/>
    <w:rsid w:val="0061051B"/>
    <w:rsid w:val="0061096E"/>
    <w:rsid w:val="00612F4B"/>
    <w:rsid w:val="00613454"/>
    <w:rsid w:val="006146A0"/>
    <w:rsid w:val="00614A89"/>
    <w:rsid w:val="00615352"/>
    <w:rsid w:val="00615B2B"/>
    <w:rsid w:val="00615C21"/>
    <w:rsid w:val="00616B4C"/>
    <w:rsid w:val="00617365"/>
    <w:rsid w:val="00617AE6"/>
    <w:rsid w:val="00620678"/>
    <w:rsid w:val="00621458"/>
    <w:rsid w:val="00621ECA"/>
    <w:rsid w:val="006227E8"/>
    <w:rsid w:val="00622F48"/>
    <w:rsid w:val="0062335A"/>
    <w:rsid w:val="006238D0"/>
    <w:rsid w:val="00623943"/>
    <w:rsid w:val="00623A42"/>
    <w:rsid w:val="0062416A"/>
    <w:rsid w:val="006245F1"/>
    <w:rsid w:val="006250BB"/>
    <w:rsid w:val="0062540A"/>
    <w:rsid w:val="006257F5"/>
    <w:rsid w:val="0062627B"/>
    <w:rsid w:val="006269FE"/>
    <w:rsid w:val="00626AC3"/>
    <w:rsid w:val="00627C92"/>
    <w:rsid w:val="00630CC5"/>
    <w:rsid w:val="006321FD"/>
    <w:rsid w:val="00632222"/>
    <w:rsid w:val="006323A3"/>
    <w:rsid w:val="006325FB"/>
    <w:rsid w:val="006327AE"/>
    <w:rsid w:val="00634EED"/>
    <w:rsid w:val="00635671"/>
    <w:rsid w:val="006359E2"/>
    <w:rsid w:val="00640853"/>
    <w:rsid w:val="00640BDF"/>
    <w:rsid w:val="00641F28"/>
    <w:rsid w:val="00642087"/>
    <w:rsid w:val="00643839"/>
    <w:rsid w:val="0064393B"/>
    <w:rsid w:val="006443AC"/>
    <w:rsid w:val="00645299"/>
    <w:rsid w:val="00646AB8"/>
    <w:rsid w:val="00646F54"/>
    <w:rsid w:val="006474F2"/>
    <w:rsid w:val="006502C0"/>
    <w:rsid w:val="00650659"/>
    <w:rsid w:val="006509AF"/>
    <w:rsid w:val="006515B9"/>
    <w:rsid w:val="0065175A"/>
    <w:rsid w:val="006517EB"/>
    <w:rsid w:val="0065196E"/>
    <w:rsid w:val="00651FFF"/>
    <w:rsid w:val="0065274A"/>
    <w:rsid w:val="00652FE1"/>
    <w:rsid w:val="006537AA"/>
    <w:rsid w:val="00653B98"/>
    <w:rsid w:val="00653D69"/>
    <w:rsid w:val="00654259"/>
    <w:rsid w:val="006551EC"/>
    <w:rsid w:val="00655323"/>
    <w:rsid w:val="006558B8"/>
    <w:rsid w:val="00655AC6"/>
    <w:rsid w:val="00655FB3"/>
    <w:rsid w:val="00656D54"/>
    <w:rsid w:val="00657506"/>
    <w:rsid w:val="006578EC"/>
    <w:rsid w:val="00657A08"/>
    <w:rsid w:val="00660D3B"/>
    <w:rsid w:val="00662B84"/>
    <w:rsid w:val="00664533"/>
    <w:rsid w:val="00664595"/>
    <w:rsid w:val="00665747"/>
    <w:rsid w:val="00665775"/>
    <w:rsid w:val="00665A32"/>
    <w:rsid w:val="00666C46"/>
    <w:rsid w:val="00667332"/>
    <w:rsid w:val="00667479"/>
    <w:rsid w:val="00667AFD"/>
    <w:rsid w:val="006702CF"/>
    <w:rsid w:val="0067034D"/>
    <w:rsid w:val="00671235"/>
    <w:rsid w:val="00671AE0"/>
    <w:rsid w:val="00671CF5"/>
    <w:rsid w:val="00672504"/>
    <w:rsid w:val="00672D74"/>
    <w:rsid w:val="00673D43"/>
    <w:rsid w:val="00674AD1"/>
    <w:rsid w:val="00675F69"/>
    <w:rsid w:val="00677658"/>
    <w:rsid w:val="00677921"/>
    <w:rsid w:val="00680B1D"/>
    <w:rsid w:val="006810E4"/>
    <w:rsid w:val="006829C6"/>
    <w:rsid w:val="00683281"/>
    <w:rsid w:val="00683381"/>
    <w:rsid w:val="0068378A"/>
    <w:rsid w:val="0068392C"/>
    <w:rsid w:val="00683B93"/>
    <w:rsid w:val="00684662"/>
    <w:rsid w:val="00684B05"/>
    <w:rsid w:val="006854D8"/>
    <w:rsid w:val="00685932"/>
    <w:rsid w:val="00685B54"/>
    <w:rsid w:val="00687056"/>
    <w:rsid w:val="00687286"/>
    <w:rsid w:val="00687D6E"/>
    <w:rsid w:val="00690464"/>
    <w:rsid w:val="00690B93"/>
    <w:rsid w:val="00690C66"/>
    <w:rsid w:val="00690D8D"/>
    <w:rsid w:val="0069105C"/>
    <w:rsid w:val="0069124F"/>
    <w:rsid w:val="0069138D"/>
    <w:rsid w:val="00691525"/>
    <w:rsid w:val="00692528"/>
    <w:rsid w:val="00692692"/>
    <w:rsid w:val="0069435E"/>
    <w:rsid w:val="00695601"/>
    <w:rsid w:val="00695807"/>
    <w:rsid w:val="00696181"/>
    <w:rsid w:val="00696493"/>
    <w:rsid w:val="006A0906"/>
    <w:rsid w:val="006A0C90"/>
    <w:rsid w:val="006A12A3"/>
    <w:rsid w:val="006A251D"/>
    <w:rsid w:val="006A2666"/>
    <w:rsid w:val="006A2859"/>
    <w:rsid w:val="006A29BF"/>
    <w:rsid w:val="006A3080"/>
    <w:rsid w:val="006A42CF"/>
    <w:rsid w:val="006A4463"/>
    <w:rsid w:val="006A45AE"/>
    <w:rsid w:val="006A46D5"/>
    <w:rsid w:val="006A54B6"/>
    <w:rsid w:val="006A5CA9"/>
    <w:rsid w:val="006A6055"/>
    <w:rsid w:val="006A77C4"/>
    <w:rsid w:val="006A7FB3"/>
    <w:rsid w:val="006B01A2"/>
    <w:rsid w:val="006B0A21"/>
    <w:rsid w:val="006B0ABE"/>
    <w:rsid w:val="006B1029"/>
    <w:rsid w:val="006B1C2C"/>
    <w:rsid w:val="006B25BC"/>
    <w:rsid w:val="006B2F89"/>
    <w:rsid w:val="006B300A"/>
    <w:rsid w:val="006B3D83"/>
    <w:rsid w:val="006B3FD3"/>
    <w:rsid w:val="006B4667"/>
    <w:rsid w:val="006B488D"/>
    <w:rsid w:val="006B580D"/>
    <w:rsid w:val="006B59E7"/>
    <w:rsid w:val="006B6056"/>
    <w:rsid w:val="006B63FA"/>
    <w:rsid w:val="006B7611"/>
    <w:rsid w:val="006B7DCC"/>
    <w:rsid w:val="006C255B"/>
    <w:rsid w:val="006C267F"/>
    <w:rsid w:val="006C2897"/>
    <w:rsid w:val="006C29D0"/>
    <w:rsid w:val="006C3CF3"/>
    <w:rsid w:val="006C3DAB"/>
    <w:rsid w:val="006C4576"/>
    <w:rsid w:val="006C4912"/>
    <w:rsid w:val="006C4E64"/>
    <w:rsid w:val="006C6D47"/>
    <w:rsid w:val="006C7857"/>
    <w:rsid w:val="006C7C05"/>
    <w:rsid w:val="006D0CA4"/>
    <w:rsid w:val="006D0F7D"/>
    <w:rsid w:val="006D16CF"/>
    <w:rsid w:val="006D1E72"/>
    <w:rsid w:val="006D238A"/>
    <w:rsid w:val="006D2787"/>
    <w:rsid w:val="006D489F"/>
    <w:rsid w:val="006D5460"/>
    <w:rsid w:val="006D5AFC"/>
    <w:rsid w:val="006D67EE"/>
    <w:rsid w:val="006D7E86"/>
    <w:rsid w:val="006D7EB8"/>
    <w:rsid w:val="006E05AE"/>
    <w:rsid w:val="006E0DC9"/>
    <w:rsid w:val="006E14A6"/>
    <w:rsid w:val="006E17A8"/>
    <w:rsid w:val="006E1E44"/>
    <w:rsid w:val="006E29F6"/>
    <w:rsid w:val="006E2A96"/>
    <w:rsid w:val="006E2D5C"/>
    <w:rsid w:val="006E2DBE"/>
    <w:rsid w:val="006E48AB"/>
    <w:rsid w:val="006E4AA9"/>
    <w:rsid w:val="006E4EE5"/>
    <w:rsid w:val="006E5074"/>
    <w:rsid w:val="006E5430"/>
    <w:rsid w:val="006E55E8"/>
    <w:rsid w:val="006E5D80"/>
    <w:rsid w:val="006E64C7"/>
    <w:rsid w:val="006E658C"/>
    <w:rsid w:val="006E6A50"/>
    <w:rsid w:val="006E6CB0"/>
    <w:rsid w:val="006E6E62"/>
    <w:rsid w:val="006E72F3"/>
    <w:rsid w:val="006E759C"/>
    <w:rsid w:val="006E7C19"/>
    <w:rsid w:val="006F0CB4"/>
    <w:rsid w:val="006F229E"/>
    <w:rsid w:val="006F2E98"/>
    <w:rsid w:val="006F48BA"/>
    <w:rsid w:val="006F57BF"/>
    <w:rsid w:val="006F6501"/>
    <w:rsid w:val="006F70D4"/>
    <w:rsid w:val="006F79B5"/>
    <w:rsid w:val="006F7E30"/>
    <w:rsid w:val="006F7E63"/>
    <w:rsid w:val="006F7E6C"/>
    <w:rsid w:val="00700298"/>
    <w:rsid w:val="007005F9"/>
    <w:rsid w:val="00701090"/>
    <w:rsid w:val="007012A8"/>
    <w:rsid w:val="00702487"/>
    <w:rsid w:val="00702CB3"/>
    <w:rsid w:val="00702D0D"/>
    <w:rsid w:val="007038DC"/>
    <w:rsid w:val="00703D91"/>
    <w:rsid w:val="00703E71"/>
    <w:rsid w:val="00704C92"/>
    <w:rsid w:val="00705FB0"/>
    <w:rsid w:val="007061F5"/>
    <w:rsid w:val="007063D8"/>
    <w:rsid w:val="007066AA"/>
    <w:rsid w:val="0070688D"/>
    <w:rsid w:val="00706C08"/>
    <w:rsid w:val="007100AE"/>
    <w:rsid w:val="007110F1"/>
    <w:rsid w:val="00711582"/>
    <w:rsid w:val="00712468"/>
    <w:rsid w:val="007131D0"/>
    <w:rsid w:val="00713BE9"/>
    <w:rsid w:val="00713C3D"/>
    <w:rsid w:val="00714A9C"/>
    <w:rsid w:val="00715681"/>
    <w:rsid w:val="00716630"/>
    <w:rsid w:val="00716860"/>
    <w:rsid w:val="00716BE5"/>
    <w:rsid w:val="00716DF8"/>
    <w:rsid w:val="00716E61"/>
    <w:rsid w:val="00716E78"/>
    <w:rsid w:val="007170F4"/>
    <w:rsid w:val="00717E61"/>
    <w:rsid w:val="007207E1"/>
    <w:rsid w:val="007211BB"/>
    <w:rsid w:val="00721256"/>
    <w:rsid w:val="00721786"/>
    <w:rsid w:val="0072236D"/>
    <w:rsid w:val="00722C36"/>
    <w:rsid w:val="007234D1"/>
    <w:rsid w:val="00724C2A"/>
    <w:rsid w:val="007258EC"/>
    <w:rsid w:val="00727AB1"/>
    <w:rsid w:val="007303EE"/>
    <w:rsid w:val="00731D79"/>
    <w:rsid w:val="0073219A"/>
    <w:rsid w:val="007325B5"/>
    <w:rsid w:val="007326F8"/>
    <w:rsid w:val="007327F6"/>
    <w:rsid w:val="00732ADB"/>
    <w:rsid w:val="007333C8"/>
    <w:rsid w:val="007338C8"/>
    <w:rsid w:val="007339E8"/>
    <w:rsid w:val="00734791"/>
    <w:rsid w:val="00735A02"/>
    <w:rsid w:val="0073754C"/>
    <w:rsid w:val="00737C19"/>
    <w:rsid w:val="00737D3F"/>
    <w:rsid w:val="0074081E"/>
    <w:rsid w:val="00740C48"/>
    <w:rsid w:val="00742674"/>
    <w:rsid w:val="00743086"/>
    <w:rsid w:val="007439B8"/>
    <w:rsid w:val="00743E23"/>
    <w:rsid w:val="007445FF"/>
    <w:rsid w:val="00744A11"/>
    <w:rsid w:val="00745446"/>
    <w:rsid w:val="00745BFA"/>
    <w:rsid w:val="00746443"/>
    <w:rsid w:val="00746783"/>
    <w:rsid w:val="007470C1"/>
    <w:rsid w:val="00747C87"/>
    <w:rsid w:val="00750CAD"/>
    <w:rsid w:val="00750D72"/>
    <w:rsid w:val="00750F1A"/>
    <w:rsid w:val="0075119C"/>
    <w:rsid w:val="007511F1"/>
    <w:rsid w:val="00751F7E"/>
    <w:rsid w:val="00752380"/>
    <w:rsid w:val="00752394"/>
    <w:rsid w:val="00752909"/>
    <w:rsid w:val="00752CC3"/>
    <w:rsid w:val="00752E01"/>
    <w:rsid w:val="00753943"/>
    <w:rsid w:val="00753C4C"/>
    <w:rsid w:val="007550AD"/>
    <w:rsid w:val="0075540A"/>
    <w:rsid w:val="007555B4"/>
    <w:rsid w:val="00756657"/>
    <w:rsid w:val="00756F54"/>
    <w:rsid w:val="00757C8F"/>
    <w:rsid w:val="00757DEA"/>
    <w:rsid w:val="007612E9"/>
    <w:rsid w:val="0076194B"/>
    <w:rsid w:val="00762245"/>
    <w:rsid w:val="0076279D"/>
    <w:rsid w:val="007627E0"/>
    <w:rsid w:val="007640C4"/>
    <w:rsid w:val="007642E2"/>
    <w:rsid w:val="00764DE6"/>
    <w:rsid w:val="00765300"/>
    <w:rsid w:val="00765798"/>
    <w:rsid w:val="00765C78"/>
    <w:rsid w:val="00767668"/>
    <w:rsid w:val="007707C4"/>
    <w:rsid w:val="00770F05"/>
    <w:rsid w:val="007713C1"/>
    <w:rsid w:val="00771AAA"/>
    <w:rsid w:val="00771F52"/>
    <w:rsid w:val="0077252C"/>
    <w:rsid w:val="0077274E"/>
    <w:rsid w:val="00773199"/>
    <w:rsid w:val="0077405A"/>
    <w:rsid w:val="007742BB"/>
    <w:rsid w:val="00775937"/>
    <w:rsid w:val="007759ED"/>
    <w:rsid w:val="00776645"/>
    <w:rsid w:val="00776FE1"/>
    <w:rsid w:val="007772B1"/>
    <w:rsid w:val="00777C8A"/>
    <w:rsid w:val="00780198"/>
    <w:rsid w:val="00781948"/>
    <w:rsid w:val="00783641"/>
    <w:rsid w:val="0078399D"/>
    <w:rsid w:val="00784F64"/>
    <w:rsid w:val="007862A4"/>
    <w:rsid w:val="00786728"/>
    <w:rsid w:val="00787513"/>
    <w:rsid w:val="007876B8"/>
    <w:rsid w:val="0079027D"/>
    <w:rsid w:val="00792AEE"/>
    <w:rsid w:val="00793BA9"/>
    <w:rsid w:val="00794F1C"/>
    <w:rsid w:val="0079536F"/>
    <w:rsid w:val="00796D9B"/>
    <w:rsid w:val="00797DA2"/>
    <w:rsid w:val="007A0028"/>
    <w:rsid w:val="007A10D5"/>
    <w:rsid w:val="007A16F1"/>
    <w:rsid w:val="007A3059"/>
    <w:rsid w:val="007A355C"/>
    <w:rsid w:val="007A3D35"/>
    <w:rsid w:val="007A404A"/>
    <w:rsid w:val="007A5043"/>
    <w:rsid w:val="007A611D"/>
    <w:rsid w:val="007A6F79"/>
    <w:rsid w:val="007A7FA3"/>
    <w:rsid w:val="007B04DF"/>
    <w:rsid w:val="007B0B8E"/>
    <w:rsid w:val="007B0D55"/>
    <w:rsid w:val="007B0DCC"/>
    <w:rsid w:val="007B15AB"/>
    <w:rsid w:val="007B1A58"/>
    <w:rsid w:val="007B1B11"/>
    <w:rsid w:val="007B2F45"/>
    <w:rsid w:val="007B3BE0"/>
    <w:rsid w:val="007B4871"/>
    <w:rsid w:val="007B4C71"/>
    <w:rsid w:val="007B4E19"/>
    <w:rsid w:val="007B5066"/>
    <w:rsid w:val="007B6426"/>
    <w:rsid w:val="007B676F"/>
    <w:rsid w:val="007B7085"/>
    <w:rsid w:val="007C044A"/>
    <w:rsid w:val="007C0F53"/>
    <w:rsid w:val="007C1555"/>
    <w:rsid w:val="007C23A8"/>
    <w:rsid w:val="007C2611"/>
    <w:rsid w:val="007C2647"/>
    <w:rsid w:val="007C2C9F"/>
    <w:rsid w:val="007C3434"/>
    <w:rsid w:val="007C355A"/>
    <w:rsid w:val="007C3601"/>
    <w:rsid w:val="007C3772"/>
    <w:rsid w:val="007C3868"/>
    <w:rsid w:val="007C3C8F"/>
    <w:rsid w:val="007C46EF"/>
    <w:rsid w:val="007C4940"/>
    <w:rsid w:val="007C4DE2"/>
    <w:rsid w:val="007C5039"/>
    <w:rsid w:val="007C79D6"/>
    <w:rsid w:val="007C7AED"/>
    <w:rsid w:val="007C7D29"/>
    <w:rsid w:val="007D03AD"/>
    <w:rsid w:val="007D21F5"/>
    <w:rsid w:val="007D426B"/>
    <w:rsid w:val="007D43E9"/>
    <w:rsid w:val="007D45C8"/>
    <w:rsid w:val="007D4C44"/>
    <w:rsid w:val="007D5164"/>
    <w:rsid w:val="007D53BF"/>
    <w:rsid w:val="007D53FC"/>
    <w:rsid w:val="007D56AC"/>
    <w:rsid w:val="007D709A"/>
    <w:rsid w:val="007D7902"/>
    <w:rsid w:val="007D7EB0"/>
    <w:rsid w:val="007E0A37"/>
    <w:rsid w:val="007E1285"/>
    <w:rsid w:val="007E13A5"/>
    <w:rsid w:val="007E1960"/>
    <w:rsid w:val="007E2371"/>
    <w:rsid w:val="007E28F6"/>
    <w:rsid w:val="007E31B3"/>
    <w:rsid w:val="007E4807"/>
    <w:rsid w:val="007E4B93"/>
    <w:rsid w:val="007E505E"/>
    <w:rsid w:val="007E69F2"/>
    <w:rsid w:val="007E6F26"/>
    <w:rsid w:val="007E7125"/>
    <w:rsid w:val="007E7CE2"/>
    <w:rsid w:val="007E7F99"/>
    <w:rsid w:val="007F022F"/>
    <w:rsid w:val="007F0B5B"/>
    <w:rsid w:val="007F163A"/>
    <w:rsid w:val="007F1AD4"/>
    <w:rsid w:val="007F1F15"/>
    <w:rsid w:val="007F213D"/>
    <w:rsid w:val="007F2BEE"/>
    <w:rsid w:val="007F3A32"/>
    <w:rsid w:val="007F3E3E"/>
    <w:rsid w:val="007F4A36"/>
    <w:rsid w:val="007F5958"/>
    <w:rsid w:val="007F77D9"/>
    <w:rsid w:val="007F7A6D"/>
    <w:rsid w:val="008008D3"/>
    <w:rsid w:val="0080099A"/>
    <w:rsid w:val="00801522"/>
    <w:rsid w:val="00801750"/>
    <w:rsid w:val="0080223E"/>
    <w:rsid w:val="00802DB7"/>
    <w:rsid w:val="00803330"/>
    <w:rsid w:val="00803424"/>
    <w:rsid w:val="00803439"/>
    <w:rsid w:val="00803526"/>
    <w:rsid w:val="00805CA7"/>
    <w:rsid w:val="00806032"/>
    <w:rsid w:val="00806B42"/>
    <w:rsid w:val="0080738B"/>
    <w:rsid w:val="00807A5A"/>
    <w:rsid w:val="008105BD"/>
    <w:rsid w:val="008108D6"/>
    <w:rsid w:val="008108F5"/>
    <w:rsid w:val="00810BCB"/>
    <w:rsid w:val="00811DDC"/>
    <w:rsid w:val="0081203D"/>
    <w:rsid w:val="00812793"/>
    <w:rsid w:val="0081354F"/>
    <w:rsid w:val="008136D5"/>
    <w:rsid w:val="008138C5"/>
    <w:rsid w:val="00814ED4"/>
    <w:rsid w:val="00815DC4"/>
    <w:rsid w:val="00815FEB"/>
    <w:rsid w:val="00816108"/>
    <w:rsid w:val="008163A8"/>
    <w:rsid w:val="0081661A"/>
    <w:rsid w:val="00816B64"/>
    <w:rsid w:val="00816FCC"/>
    <w:rsid w:val="0082003C"/>
    <w:rsid w:val="008206F6"/>
    <w:rsid w:val="0082088D"/>
    <w:rsid w:val="00820F75"/>
    <w:rsid w:val="0082101E"/>
    <w:rsid w:val="00821A72"/>
    <w:rsid w:val="00821EA3"/>
    <w:rsid w:val="00822621"/>
    <w:rsid w:val="00823213"/>
    <w:rsid w:val="00823790"/>
    <w:rsid w:val="008241ED"/>
    <w:rsid w:val="008242FE"/>
    <w:rsid w:val="00824661"/>
    <w:rsid w:val="008253ED"/>
    <w:rsid w:val="00825C1F"/>
    <w:rsid w:val="00826334"/>
    <w:rsid w:val="00826576"/>
    <w:rsid w:val="00826B8C"/>
    <w:rsid w:val="00826D67"/>
    <w:rsid w:val="00826F9D"/>
    <w:rsid w:val="00827DD3"/>
    <w:rsid w:val="0083033B"/>
    <w:rsid w:val="00830A63"/>
    <w:rsid w:val="008313CC"/>
    <w:rsid w:val="008317F1"/>
    <w:rsid w:val="00831CFC"/>
    <w:rsid w:val="00831E9D"/>
    <w:rsid w:val="00832194"/>
    <w:rsid w:val="00832247"/>
    <w:rsid w:val="0083235A"/>
    <w:rsid w:val="00832492"/>
    <w:rsid w:val="008338E0"/>
    <w:rsid w:val="00834648"/>
    <w:rsid w:val="00835BC0"/>
    <w:rsid w:val="008363A5"/>
    <w:rsid w:val="00837345"/>
    <w:rsid w:val="0083749E"/>
    <w:rsid w:val="0083762C"/>
    <w:rsid w:val="008378AA"/>
    <w:rsid w:val="00837C29"/>
    <w:rsid w:val="008403B1"/>
    <w:rsid w:val="008406B0"/>
    <w:rsid w:val="00840FF9"/>
    <w:rsid w:val="008410DF"/>
    <w:rsid w:val="0084127C"/>
    <w:rsid w:val="00842926"/>
    <w:rsid w:val="00842A0B"/>
    <w:rsid w:val="00843BA8"/>
    <w:rsid w:val="00843CB3"/>
    <w:rsid w:val="00843EE1"/>
    <w:rsid w:val="00845C7F"/>
    <w:rsid w:val="00845E1A"/>
    <w:rsid w:val="00846576"/>
    <w:rsid w:val="00847C23"/>
    <w:rsid w:val="00850023"/>
    <w:rsid w:val="008500B5"/>
    <w:rsid w:val="00851425"/>
    <w:rsid w:val="008514B3"/>
    <w:rsid w:val="00851E4B"/>
    <w:rsid w:val="008521BE"/>
    <w:rsid w:val="00852837"/>
    <w:rsid w:val="00852942"/>
    <w:rsid w:val="00852962"/>
    <w:rsid w:val="00852A19"/>
    <w:rsid w:val="00853354"/>
    <w:rsid w:val="0085348A"/>
    <w:rsid w:val="00853753"/>
    <w:rsid w:val="00854D01"/>
    <w:rsid w:val="00855614"/>
    <w:rsid w:val="008559C2"/>
    <w:rsid w:val="00855F51"/>
    <w:rsid w:val="008560AC"/>
    <w:rsid w:val="008568D0"/>
    <w:rsid w:val="00856DE7"/>
    <w:rsid w:val="0085786D"/>
    <w:rsid w:val="008579A1"/>
    <w:rsid w:val="00857C21"/>
    <w:rsid w:val="0086105C"/>
    <w:rsid w:val="00861099"/>
    <w:rsid w:val="008613E2"/>
    <w:rsid w:val="00861B15"/>
    <w:rsid w:val="00861DF5"/>
    <w:rsid w:val="00862152"/>
    <w:rsid w:val="00862D3C"/>
    <w:rsid w:val="00863076"/>
    <w:rsid w:val="008633E2"/>
    <w:rsid w:val="00863616"/>
    <w:rsid w:val="00863981"/>
    <w:rsid w:val="00865914"/>
    <w:rsid w:val="0086765C"/>
    <w:rsid w:val="00867AA9"/>
    <w:rsid w:val="00867E09"/>
    <w:rsid w:val="00870345"/>
    <w:rsid w:val="00870459"/>
    <w:rsid w:val="008716C6"/>
    <w:rsid w:val="008724AD"/>
    <w:rsid w:val="0087280E"/>
    <w:rsid w:val="008734A3"/>
    <w:rsid w:val="008736FE"/>
    <w:rsid w:val="00873F23"/>
    <w:rsid w:val="00873F5A"/>
    <w:rsid w:val="0087402E"/>
    <w:rsid w:val="008745BC"/>
    <w:rsid w:val="00874CBC"/>
    <w:rsid w:val="00874F13"/>
    <w:rsid w:val="008750F0"/>
    <w:rsid w:val="00875437"/>
    <w:rsid w:val="00875FF1"/>
    <w:rsid w:val="008773D7"/>
    <w:rsid w:val="008773E4"/>
    <w:rsid w:val="00877ED5"/>
    <w:rsid w:val="008804D4"/>
    <w:rsid w:val="00880889"/>
    <w:rsid w:val="008809B3"/>
    <w:rsid w:val="00880B30"/>
    <w:rsid w:val="0088255F"/>
    <w:rsid w:val="00882B79"/>
    <w:rsid w:val="00882FF1"/>
    <w:rsid w:val="008837AA"/>
    <w:rsid w:val="0088525B"/>
    <w:rsid w:val="00885779"/>
    <w:rsid w:val="00885D82"/>
    <w:rsid w:val="00885E76"/>
    <w:rsid w:val="0088627C"/>
    <w:rsid w:val="008863EC"/>
    <w:rsid w:val="00886B3F"/>
    <w:rsid w:val="00886E4F"/>
    <w:rsid w:val="0088753E"/>
    <w:rsid w:val="00890572"/>
    <w:rsid w:val="00890A6B"/>
    <w:rsid w:val="00890C40"/>
    <w:rsid w:val="008910E9"/>
    <w:rsid w:val="00891F55"/>
    <w:rsid w:val="00892953"/>
    <w:rsid w:val="00892A41"/>
    <w:rsid w:val="00892C7C"/>
    <w:rsid w:val="0089388E"/>
    <w:rsid w:val="00893966"/>
    <w:rsid w:val="00895D57"/>
    <w:rsid w:val="008969CF"/>
    <w:rsid w:val="008973AC"/>
    <w:rsid w:val="0089746E"/>
    <w:rsid w:val="00897ECE"/>
    <w:rsid w:val="008A0C87"/>
    <w:rsid w:val="008A204A"/>
    <w:rsid w:val="008A251A"/>
    <w:rsid w:val="008A2BA3"/>
    <w:rsid w:val="008A313F"/>
    <w:rsid w:val="008A3824"/>
    <w:rsid w:val="008A4147"/>
    <w:rsid w:val="008A42A9"/>
    <w:rsid w:val="008A42F1"/>
    <w:rsid w:val="008A4462"/>
    <w:rsid w:val="008A54A5"/>
    <w:rsid w:val="008A677F"/>
    <w:rsid w:val="008A6DE3"/>
    <w:rsid w:val="008A7039"/>
    <w:rsid w:val="008A7E3B"/>
    <w:rsid w:val="008B05C4"/>
    <w:rsid w:val="008B0AA8"/>
    <w:rsid w:val="008B1134"/>
    <w:rsid w:val="008B14DB"/>
    <w:rsid w:val="008B15A0"/>
    <w:rsid w:val="008B1C51"/>
    <w:rsid w:val="008B341B"/>
    <w:rsid w:val="008B3603"/>
    <w:rsid w:val="008B479D"/>
    <w:rsid w:val="008B4A3A"/>
    <w:rsid w:val="008B5140"/>
    <w:rsid w:val="008B527E"/>
    <w:rsid w:val="008B584B"/>
    <w:rsid w:val="008B64D1"/>
    <w:rsid w:val="008B69A1"/>
    <w:rsid w:val="008B6C59"/>
    <w:rsid w:val="008B70AF"/>
    <w:rsid w:val="008B7860"/>
    <w:rsid w:val="008C00BD"/>
    <w:rsid w:val="008C0833"/>
    <w:rsid w:val="008C0D34"/>
    <w:rsid w:val="008C0E1D"/>
    <w:rsid w:val="008C15A8"/>
    <w:rsid w:val="008C18C1"/>
    <w:rsid w:val="008C379A"/>
    <w:rsid w:val="008C5D86"/>
    <w:rsid w:val="008C7091"/>
    <w:rsid w:val="008D042A"/>
    <w:rsid w:val="008D0B4A"/>
    <w:rsid w:val="008D0C7A"/>
    <w:rsid w:val="008D1AB6"/>
    <w:rsid w:val="008D21C0"/>
    <w:rsid w:val="008D290F"/>
    <w:rsid w:val="008D30D8"/>
    <w:rsid w:val="008D311F"/>
    <w:rsid w:val="008D3518"/>
    <w:rsid w:val="008D490C"/>
    <w:rsid w:val="008D4C9F"/>
    <w:rsid w:val="008D509A"/>
    <w:rsid w:val="008D6CFA"/>
    <w:rsid w:val="008D6F18"/>
    <w:rsid w:val="008D77C3"/>
    <w:rsid w:val="008E0E5F"/>
    <w:rsid w:val="008E16F0"/>
    <w:rsid w:val="008E1A59"/>
    <w:rsid w:val="008E34EB"/>
    <w:rsid w:val="008E43C7"/>
    <w:rsid w:val="008E4888"/>
    <w:rsid w:val="008E53E6"/>
    <w:rsid w:val="008E581C"/>
    <w:rsid w:val="008E5AF4"/>
    <w:rsid w:val="008E6B8A"/>
    <w:rsid w:val="008E7090"/>
    <w:rsid w:val="008E715A"/>
    <w:rsid w:val="008E7514"/>
    <w:rsid w:val="008E7EB0"/>
    <w:rsid w:val="008F172C"/>
    <w:rsid w:val="008F25FE"/>
    <w:rsid w:val="008F2AF6"/>
    <w:rsid w:val="008F3A3A"/>
    <w:rsid w:val="008F44CB"/>
    <w:rsid w:val="008F4899"/>
    <w:rsid w:val="008F4BEF"/>
    <w:rsid w:val="008F536C"/>
    <w:rsid w:val="008F53E7"/>
    <w:rsid w:val="008F6695"/>
    <w:rsid w:val="008F74D8"/>
    <w:rsid w:val="008F7811"/>
    <w:rsid w:val="00901705"/>
    <w:rsid w:val="00901B91"/>
    <w:rsid w:val="0090382B"/>
    <w:rsid w:val="009038F3"/>
    <w:rsid w:val="00904C24"/>
    <w:rsid w:val="0090509B"/>
    <w:rsid w:val="009050C7"/>
    <w:rsid w:val="00905155"/>
    <w:rsid w:val="00905935"/>
    <w:rsid w:val="009059C1"/>
    <w:rsid w:val="00905ABF"/>
    <w:rsid w:val="00906572"/>
    <w:rsid w:val="00907A3F"/>
    <w:rsid w:val="00907E68"/>
    <w:rsid w:val="009105A5"/>
    <w:rsid w:val="00910B25"/>
    <w:rsid w:val="00910D8B"/>
    <w:rsid w:val="009119A1"/>
    <w:rsid w:val="00911D7B"/>
    <w:rsid w:val="00911E51"/>
    <w:rsid w:val="009126B0"/>
    <w:rsid w:val="009126C8"/>
    <w:rsid w:val="00912FF7"/>
    <w:rsid w:val="009130D4"/>
    <w:rsid w:val="00914341"/>
    <w:rsid w:val="00914AF9"/>
    <w:rsid w:val="00914BC3"/>
    <w:rsid w:val="00915AF5"/>
    <w:rsid w:val="00915B78"/>
    <w:rsid w:val="00916021"/>
    <w:rsid w:val="00916A4B"/>
    <w:rsid w:val="00916B1D"/>
    <w:rsid w:val="00917138"/>
    <w:rsid w:val="0091726C"/>
    <w:rsid w:val="0091780E"/>
    <w:rsid w:val="00917BAB"/>
    <w:rsid w:val="00921050"/>
    <w:rsid w:val="00921C7C"/>
    <w:rsid w:val="00922E52"/>
    <w:rsid w:val="00923B93"/>
    <w:rsid w:val="00924061"/>
    <w:rsid w:val="00924FD8"/>
    <w:rsid w:val="0092549A"/>
    <w:rsid w:val="00926841"/>
    <w:rsid w:val="00926857"/>
    <w:rsid w:val="00926E8A"/>
    <w:rsid w:val="00926FD4"/>
    <w:rsid w:val="009278FE"/>
    <w:rsid w:val="00927D77"/>
    <w:rsid w:val="0093062B"/>
    <w:rsid w:val="00930DEC"/>
    <w:rsid w:val="0093145C"/>
    <w:rsid w:val="0093396C"/>
    <w:rsid w:val="00933975"/>
    <w:rsid w:val="0093482E"/>
    <w:rsid w:val="0093488A"/>
    <w:rsid w:val="0093488F"/>
    <w:rsid w:val="00935550"/>
    <w:rsid w:val="009356E5"/>
    <w:rsid w:val="00936792"/>
    <w:rsid w:val="0093696B"/>
    <w:rsid w:val="00936A39"/>
    <w:rsid w:val="00937C4B"/>
    <w:rsid w:val="00941084"/>
    <w:rsid w:val="0094339A"/>
    <w:rsid w:val="0094351F"/>
    <w:rsid w:val="00944125"/>
    <w:rsid w:val="009448B2"/>
    <w:rsid w:val="00946046"/>
    <w:rsid w:val="00947C36"/>
    <w:rsid w:val="00947D9E"/>
    <w:rsid w:val="00951B09"/>
    <w:rsid w:val="00952101"/>
    <w:rsid w:val="00952B59"/>
    <w:rsid w:val="00952EB0"/>
    <w:rsid w:val="0095315C"/>
    <w:rsid w:val="00953507"/>
    <w:rsid w:val="00953C23"/>
    <w:rsid w:val="00953D06"/>
    <w:rsid w:val="009567AB"/>
    <w:rsid w:val="009578A3"/>
    <w:rsid w:val="00957F87"/>
    <w:rsid w:val="0096058A"/>
    <w:rsid w:val="00961FDB"/>
    <w:rsid w:val="0096220A"/>
    <w:rsid w:val="009629EE"/>
    <w:rsid w:val="00963591"/>
    <w:rsid w:val="00963E38"/>
    <w:rsid w:val="009657DD"/>
    <w:rsid w:val="00966842"/>
    <w:rsid w:val="00966D79"/>
    <w:rsid w:val="00970193"/>
    <w:rsid w:val="00971853"/>
    <w:rsid w:val="009726CE"/>
    <w:rsid w:val="0097276D"/>
    <w:rsid w:val="009727BD"/>
    <w:rsid w:val="0097359D"/>
    <w:rsid w:val="00974EA4"/>
    <w:rsid w:val="00975B14"/>
    <w:rsid w:val="00975FB6"/>
    <w:rsid w:val="00976182"/>
    <w:rsid w:val="00976793"/>
    <w:rsid w:val="00976905"/>
    <w:rsid w:val="0097703C"/>
    <w:rsid w:val="00977920"/>
    <w:rsid w:val="00980A78"/>
    <w:rsid w:val="00981AD0"/>
    <w:rsid w:val="00981E89"/>
    <w:rsid w:val="0098281B"/>
    <w:rsid w:val="00982A88"/>
    <w:rsid w:val="00983059"/>
    <w:rsid w:val="00983605"/>
    <w:rsid w:val="00984111"/>
    <w:rsid w:val="009856A4"/>
    <w:rsid w:val="00985EED"/>
    <w:rsid w:val="00986087"/>
    <w:rsid w:val="009876CE"/>
    <w:rsid w:val="009877DF"/>
    <w:rsid w:val="00987CF0"/>
    <w:rsid w:val="00990462"/>
    <w:rsid w:val="00991884"/>
    <w:rsid w:val="00992621"/>
    <w:rsid w:val="00992E20"/>
    <w:rsid w:val="0099300B"/>
    <w:rsid w:val="0099345E"/>
    <w:rsid w:val="00994182"/>
    <w:rsid w:val="00994A79"/>
    <w:rsid w:val="00994AF2"/>
    <w:rsid w:val="00994F03"/>
    <w:rsid w:val="00994F0B"/>
    <w:rsid w:val="009952E5"/>
    <w:rsid w:val="00995802"/>
    <w:rsid w:val="009959EB"/>
    <w:rsid w:val="00995D47"/>
    <w:rsid w:val="00996690"/>
    <w:rsid w:val="009979C1"/>
    <w:rsid w:val="009A0191"/>
    <w:rsid w:val="009A0535"/>
    <w:rsid w:val="009A0856"/>
    <w:rsid w:val="009A0A58"/>
    <w:rsid w:val="009A0F8D"/>
    <w:rsid w:val="009A2517"/>
    <w:rsid w:val="009A2C8A"/>
    <w:rsid w:val="009A3404"/>
    <w:rsid w:val="009A3690"/>
    <w:rsid w:val="009A3E1B"/>
    <w:rsid w:val="009A4372"/>
    <w:rsid w:val="009A4AF6"/>
    <w:rsid w:val="009A58F0"/>
    <w:rsid w:val="009A5F56"/>
    <w:rsid w:val="009A63C8"/>
    <w:rsid w:val="009A65C9"/>
    <w:rsid w:val="009B0C44"/>
    <w:rsid w:val="009B10AB"/>
    <w:rsid w:val="009B120F"/>
    <w:rsid w:val="009B26BA"/>
    <w:rsid w:val="009B35F2"/>
    <w:rsid w:val="009B3786"/>
    <w:rsid w:val="009B3EFB"/>
    <w:rsid w:val="009B3F2C"/>
    <w:rsid w:val="009B46FF"/>
    <w:rsid w:val="009B65B8"/>
    <w:rsid w:val="009B79F6"/>
    <w:rsid w:val="009C00B2"/>
    <w:rsid w:val="009C05A1"/>
    <w:rsid w:val="009C069B"/>
    <w:rsid w:val="009C1603"/>
    <w:rsid w:val="009C2982"/>
    <w:rsid w:val="009C2B4E"/>
    <w:rsid w:val="009C2BE2"/>
    <w:rsid w:val="009C2DDE"/>
    <w:rsid w:val="009C306F"/>
    <w:rsid w:val="009C343F"/>
    <w:rsid w:val="009C3B09"/>
    <w:rsid w:val="009C4954"/>
    <w:rsid w:val="009C5197"/>
    <w:rsid w:val="009C5416"/>
    <w:rsid w:val="009C6111"/>
    <w:rsid w:val="009C6187"/>
    <w:rsid w:val="009C67F2"/>
    <w:rsid w:val="009C6C08"/>
    <w:rsid w:val="009C6D97"/>
    <w:rsid w:val="009C706A"/>
    <w:rsid w:val="009C7871"/>
    <w:rsid w:val="009C7C11"/>
    <w:rsid w:val="009D00B3"/>
    <w:rsid w:val="009D039A"/>
    <w:rsid w:val="009D0C30"/>
    <w:rsid w:val="009D14E6"/>
    <w:rsid w:val="009D186C"/>
    <w:rsid w:val="009D1F39"/>
    <w:rsid w:val="009D22FD"/>
    <w:rsid w:val="009D253B"/>
    <w:rsid w:val="009D2625"/>
    <w:rsid w:val="009D2A44"/>
    <w:rsid w:val="009D3093"/>
    <w:rsid w:val="009D320F"/>
    <w:rsid w:val="009D3653"/>
    <w:rsid w:val="009D3A19"/>
    <w:rsid w:val="009D3C20"/>
    <w:rsid w:val="009D40B4"/>
    <w:rsid w:val="009D42A2"/>
    <w:rsid w:val="009D4BA0"/>
    <w:rsid w:val="009D4C5C"/>
    <w:rsid w:val="009D4D3A"/>
    <w:rsid w:val="009D5B4C"/>
    <w:rsid w:val="009D6127"/>
    <w:rsid w:val="009D642C"/>
    <w:rsid w:val="009D6F5E"/>
    <w:rsid w:val="009E02C1"/>
    <w:rsid w:val="009E08E6"/>
    <w:rsid w:val="009E1398"/>
    <w:rsid w:val="009E15F1"/>
    <w:rsid w:val="009E23CA"/>
    <w:rsid w:val="009E2E92"/>
    <w:rsid w:val="009E4012"/>
    <w:rsid w:val="009E5171"/>
    <w:rsid w:val="009E5A86"/>
    <w:rsid w:val="009E5E89"/>
    <w:rsid w:val="009E6081"/>
    <w:rsid w:val="009E6419"/>
    <w:rsid w:val="009E6748"/>
    <w:rsid w:val="009E6EA1"/>
    <w:rsid w:val="009E746C"/>
    <w:rsid w:val="009E7ECB"/>
    <w:rsid w:val="009F033A"/>
    <w:rsid w:val="009F1347"/>
    <w:rsid w:val="009F21C4"/>
    <w:rsid w:val="009F2964"/>
    <w:rsid w:val="009F363C"/>
    <w:rsid w:val="009F36FD"/>
    <w:rsid w:val="009F389C"/>
    <w:rsid w:val="009F3B64"/>
    <w:rsid w:val="009F414F"/>
    <w:rsid w:val="009F4BF6"/>
    <w:rsid w:val="009F63B6"/>
    <w:rsid w:val="009F6AC7"/>
    <w:rsid w:val="009F6ADB"/>
    <w:rsid w:val="009F74EA"/>
    <w:rsid w:val="00A009F1"/>
    <w:rsid w:val="00A0103D"/>
    <w:rsid w:val="00A01490"/>
    <w:rsid w:val="00A01585"/>
    <w:rsid w:val="00A02829"/>
    <w:rsid w:val="00A0296C"/>
    <w:rsid w:val="00A03618"/>
    <w:rsid w:val="00A045AE"/>
    <w:rsid w:val="00A04621"/>
    <w:rsid w:val="00A06E5B"/>
    <w:rsid w:val="00A0723C"/>
    <w:rsid w:val="00A10503"/>
    <w:rsid w:val="00A1159F"/>
    <w:rsid w:val="00A1188A"/>
    <w:rsid w:val="00A119C1"/>
    <w:rsid w:val="00A12785"/>
    <w:rsid w:val="00A12814"/>
    <w:rsid w:val="00A135AC"/>
    <w:rsid w:val="00A146B3"/>
    <w:rsid w:val="00A14E7F"/>
    <w:rsid w:val="00A155C2"/>
    <w:rsid w:val="00A15C99"/>
    <w:rsid w:val="00A177F2"/>
    <w:rsid w:val="00A2132C"/>
    <w:rsid w:val="00A21D0F"/>
    <w:rsid w:val="00A21D23"/>
    <w:rsid w:val="00A21DE9"/>
    <w:rsid w:val="00A23BAC"/>
    <w:rsid w:val="00A23FFC"/>
    <w:rsid w:val="00A241C5"/>
    <w:rsid w:val="00A24738"/>
    <w:rsid w:val="00A25380"/>
    <w:rsid w:val="00A256D9"/>
    <w:rsid w:val="00A261C7"/>
    <w:rsid w:val="00A306CB"/>
    <w:rsid w:val="00A309CE"/>
    <w:rsid w:val="00A30B0B"/>
    <w:rsid w:val="00A31E9A"/>
    <w:rsid w:val="00A32B02"/>
    <w:rsid w:val="00A34C22"/>
    <w:rsid w:val="00A34E45"/>
    <w:rsid w:val="00A35ABD"/>
    <w:rsid w:val="00A35F74"/>
    <w:rsid w:val="00A3640D"/>
    <w:rsid w:val="00A369D0"/>
    <w:rsid w:val="00A36DA5"/>
    <w:rsid w:val="00A37267"/>
    <w:rsid w:val="00A376BC"/>
    <w:rsid w:val="00A3776A"/>
    <w:rsid w:val="00A40765"/>
    <w:rsid w:val="00A40E16"/>
    <w:rsid w:val="00A412DC"/>
    <w:rsid w:val="00A41E08"/>
    <w:rsid w:val="00A425ED"/>
    <w:rsid w:val="00A42818"/>
    <w:rsid w:val="00A42D59"/>
    <w:rsid w:val="00A43071"/>
    <w:rsid w:val="00A43D03"/>
    <w:rsid w:val="00A45C03"/>
    <w:rsid w:val="00A47510"/>
    <w:rsid w:val="00A5044A"/>
    <w:rsid w:val="00A50EE7"/>
    <w:rsid w:val="00A511EE"/>
    <w:rsid w:val="00A512D3"/>
    <w:rsid w:val="00A51444"/>
    <w:rsid w:val="00A518F3"/>
    <w:rsid w:val="00A51B01"/>
    <w:rsid w:val="00A52110"/>
    <w:rsid w:val="00A5423D"/>
    <w:rsid w:val="00A55B29"/>
    <w:rsid w:val="00A55CB7"/>
    <w:rsid w:val="00A562CB"/>
    <w:rsid w:val="00A56C22"/>
    <w:rsid w:val="00A57662"/>
    <w:rsid w:val="00A60A7B"/>
    <w:rsid w:val="00A618F4"/>
    <w:rsid w:val="00A619B2"/>
    <w:rsid w:val="00A61D8A"/>
    <w:rsid w:val="00A6205C"/>
    <w:rsid w:val="00A62A74"/>
    <w:rsid w:val="00A62DD5"/>
    <w:rsid w:val="00A631B0"/>
    <w:rsid w:val="00A639E4"/>
    <w:rsid w:val="00A63B7F"/>
    <w:rsid w:val="00A6476B"/>
    <w:rsid w:val="00A6483A"/>
    <w:rsid w:val="00A64B69"/>
    <w:rsid w:val="00A6506F"/>
    <w:rsid w:val="00A65D4B"/>
    <w:rsid w:val="00A66704"/>
    <w:rsid w:val="00A66765"/>
    <w:rsid w:val="00A66C9F"/>
    <w:rsid w:val="00A70712"/>
    <w:rsid w:val="00A7092B"/>
    <w:rsid w:val="00A70A1E"/>
    <w:rsid w:val="00A70E28"/>
    <w:rsid w:val="00A70F07"/>
    <w:rsid w:val="00A72801"/>
    <w:rsid w:val="00A73362"/>
    <w:rsid w:val="00A734CF"/>
    <w:rsid w:val="00A7418C"/>
    <w:rsid w:val="00A745F9"/>
    <w:rsid w:val="00A7469C"/>
    <w:rsid w:val="00A746F3"/>
    <w:rsid w:val="00A750BA"/>
    <w:rsid w:val="00A75717"/>
    <w:rsid w:val="00A76726"/>
    <w:rsid w:val="00A76981"/>
    <w:rsid w:val="00A7719A"/>
    <w:rsid w:val="00A77D88"/>
    <w:rsid w:val="00A80687"/>
    <w:rsid w:val="00A807A0"/>
    <w:rsid w:val="00A811DB"/>
    <w:rsid w:val="00A817F5"/>
    <w:rsid w:val="00A81828"/>
    <w:rsid w:val="00A8198A"/>
    <w:rsid w:val="00A8316E"/>
    <w:rsid w:val="00A83ACD"/>
    <w:rsid w:val="00A83F7F"/>
    <w:rsid w:val="00A84B05"/>
    <w:rsid w:val="00A85E03"/>
    <w:rsid w:val="00A87773"/>
    <w:rsid w:val="00A8786C"/>
    <w:rsid w:val="00A903BA"/>
    <w:rsid w:val="00A90C8D"/>
    <w:rsid w:val="00A90EB6"/>
    <w:rsid w:val="00A913AA"/>
    <w:rsid w:val="00A914C1"/>
    <w:rsid w:val="00A9190D"/>
    <w:rsid w:val="00A92049"/>
    <w:rsid w:val="00A9229B"/>
    <w:rsid w:val="00A9264F"/>
    <w:rsid w:val="00A9282C"/>
    <w:rsid w:val="00A93617"/>
    <w:rsid w:val="00A939A0"/>
    <w:rsid w:val="00A93C17"/>
    <w:rsid w:val="00A944D0"/>
    <w:rsid w:val="00A947FD"/>
    <w:rsid w:val="00A94CD3"/>
    <w:rsid w:val="00A96341"/>
    <w:rsid w:val="00A97170"/>
    <w:rsid w:val="00A97B05"/>
    <w:rsid w:val="00AA0A3F"/>
    <w:rsid w:val="00AA0DB9"/>
    <w:rsid w:val="00AA443F"/>
    <w:rsid w:val="00AA468F"/>
    <w:rsid w:val="00AA4F67"/>
    <w:rsid w:val="00AA587E"/>
    <w:rsid w:val="00AA5BC3"/>
    <w:rsid w:val="00AA633B"/>
    <w:rsid w:val="00AA6466"/>
    <w:rsid w:val="00AA6A23"/>
    <w:rsid w:val="00AA7159"/>
    <w:rsid w:val="00AA7279"/>
    <w:rsid w:val="00AB0262"/>
    <w:rsid w:val="00AB09F8"/>
    <w:rsid w:val="00AB0A63"/>
    <w:rsid w:val="00AB0BDF"/>
    <w:rsid w:val="00AB1357"/>
    <w:rsid w:val="00AB2A58"/>
    <w:rsid w:val="00AB32F8"/>
    <w:rsid w:val="00AB3404"/>
    <w:rsid w:val="00AB3445"/>
    <w:rsid w:val="00AB351F"/>
    <w:rsid w:val="00AB3670"/>
    <w:rsid w:val="00AB36ED"/>
    <w:rsid w:val="00AB379F"/>
    <w:rsid w:val="00AB3E6C"/>
    <w:rsid w:val="00AB3E7E"/>
    <w:rsid w:val="00AB4099"/>
    <w:rsid w:val="00AB41AE"/>
    <w:rsid w:val="00AB421A"/>
    <w:rsid w:val="00AB438C"/>
    <w:rsid w:val="00AB4462"/>
    <w:rsid w:val="00AB4A0D"/>
    <w:rsid w:val="00AB5AC6"/>
    <w:rsid w:val="00AB5BA5"/>
    <w:rsid w:val="00AB5EBD"/>
    <w:rsid w:val="00AB71B4"/>
    <w:rsid w:val="00AB7B6E"/>
    <w:rsid w:val="00AC07AB"/>
    <w:rsid w:val="00AC0E10"/>
    <w:rsid w:val="00AC1ACD"/>
    <w:rsid w:val="00AC1C09"/>
    <w:rsid w:val="00AC1EFF"/>
    <w:rsid w:val="00AC2145"/>
    <w:rsid w:val="00AC23EE"/>
    <w:rsid w:val="00AC34FC"/>
    <w:rsid w:val="00AC36B3"/>
    <w:rsid w:val="00AC384B"/>
    <w:rsid w:val="00AC40E1"/>
    <w:rsid w:val="00AC43B3"/>
    <w:rsid w:val="00AC50CB"/>
    <w:rsid w:val="00AC5DCD"/>
    <w:rsid w:val="00AC64DF"/>
    <w:rsid w:val="00AC650E"/>
    <w:rsid w:val="00AC690F"/>
    <w:rsid w:val="00AD0502"/>
    <w:rsid w:val="00AD0721"/>
    <w:rsid w:val="00AD1170"/>
    <w:rsid w:val="00AD1623"/>
    <w:rsid w:val="00AD1D33"/>
    <w:rsid w:val="00AD21A5"/>
    <w:rsid w:val="00AD2347"/>
    <w:rsid w:val="00AD2487"/>
    <w:rsid w:val="00AD2797"/>
    <w:rsid w:val="00AD2AC2"/>
    <w:rsid w:val="00AD33CB"/>
    <w:rsid w:val="00AD3506"/>
    <w:rsid w:val="00AD3D31"/>
    <w:rsid w:val="00AD410F"/>
    <w:rsid w:val="00AD4399"/>
    <w:rsid w:val="00AD46CF"/>
    <w:rsid w:val="00AD4ACE"/>
    <w:rsid w:val="00AD4ED8"/>
    <w:rsid w:val="00AD62F7"/>
    <w:rsid w:val="00AD6870"/>
    <w:rsid w:val="00AD6AEE"/>
    <w:rsid w:val="00AD6CE4"/>
    <w:rsid w:val="00AD761F"/>
    <w:rsid w:val="00AE0466"/>
    <w:rsid w:val="00AE0623"/>
    <w:rsid w:val="00AE07D8"/>
    <w:rsid w:val="00AE1083"/>
    <w:rsid w:val="00AE1289"/>
    <w:rsid w:val="00AE132C"/>
    <w:rsid w:val="00AE1601"/>
    <w:rsid w:val="00AE1F1A"/>
    <w:rsid w:val="00AE1F4A"/>
    <w:rsid w:val="00AE226E"/>
    <w:rsid w:val="00AE264B"/>
    <w:rsid w:val="00AE306F"/>
    <w:rsid w:val="00AE4524"/>
    <w:rsid w:val="00AE484B"/>
    <w:rsid w:val="00AE497D"/>
    <w:rsid w:val="00AE4C85"/>
    <w:rsid w:val="00AE575A"/>
    <w:rsid w:val="00AE61C1"/>
    <w:rsid w:val="00AE66A7"/>
    <w:rsid w:val="00AE672C"/>
    <w:rsid w:val="00AE68D8"/>
    <w:rsid w:val="00AE6FFE"/>
    <w:rsid w:val="00AE7BE2"/>
    <w:rsid w:val="00AE7E37"/>
    <w:rsid w:val="00AF038D"/>
    <w:rsid w:val="00AF04AE"/>
    <w:rsid w:val="00AF0F92"/>
    <w:rsid w:val="00AF0FD4"/>
    <w:rsid w:val="00AF15C6"/>
    <w:rsid w:val="00AF1824"/>
    <w:rsid w:val="00AF369B"/>
    <w:rsid w:val="00AF4538"/>
    <w:rsid w:val="00AF490C"/>
    <w:rsid w:val="00AF5892"/>
    <w:rsid w:val="00AF5E3B"/>
    <w:rsid w:val="00AF6818"/>
    <w:rsid w:val="00AF703B"/>
    <w:rsid w:val="00AF7072"/>
    <w:rsid w:val="00AF70CE"/>
    <w:rsid w:val="00AF70E7"/>
    <w:rsid w:val="00AF73CC"/>
    <w:rsid w:val="00AF7508"/>
    <w:rsid w:val="00AF7A0B"/>
    <w:rsid w:val="00B0000B"/>
    <w:rsid w:val="00B00E26"/>
    <w:rsid w:val="00B01651"/>
    <w:rsid w:val="00B016A1"/>
    <w:rsid w:val="00B0173E"/>
    <w:rsid w:val="00B01D59"/>
    <w:rsid w:val="00B02183"/>
    <w:rsid w:val="00B029CB"/>
    <w:rsid w:val="00B03577"/>
    <w:rsid w:val="00B040D4"/>
    <w:rsid w:val="00B04672"/>
    <w:rsid w:val="00B04E65"/>
    <w:rsid w:val="00B05444"/>
    <w:rsid w:val="00B069BC"/>
    <w:rsid w:val="00B072C2"/>
    <w:rsid w:val="00B074ED"/>
    <w:rsid w:val="00B077C0"/>
    <w:rsid w:val="00B105C1"/>
    <w:rsid w:val="00B11680"/>
    <w:rsid w:val="00B11C69"/>
    <w:rsid w:val="00B11CB7"/>
    <w:rsid w:val="00B126A1"/>
    <w:rsid w:val="00B13A0E"/>
    <w:rsid w:val="00B15045"/>
    <w:rsid w:val="00B15146"/>
    <w:rsid w:val="00B154C2"/>
    <w:rsid w:val="00B1608F"/>
    <w:rsid w:val="00B162CD"/>
    <w:rsid w:val="00B16304"/>
    <w:rsid w:val="00B17225"/>
    <w:rsid w:val="00B177F6"/>
    <w:rsid w:val="00B203A6"/>
    <w:rsid w:val="00B20C0E"/>
    <w:rsid w:val="00B22232"/>
    <w:rsid w:val="00B22324"/>
    <w:rsid w:val="00B22F0A"/>
    <w:rsid w:val="00B2398F"/>
    <w:rsid w:val="00B24527"/>
    <w:rsid w:val="00B248CF"/>
    <w:rsid w:val="00B25070"/>
    <w:rsid w:val="00B25078"/>
    <w:rsid w:val="00B301E7"/>
    <w:rsid w:val="00B306FB"/>
    <w:rsid w:val="00B30ED0"/>
    <w:rsid w:val="00B31B07"/>
    <w:rsid w:val="00B31B35"/>
    <w:rsid w:val="00B31D07"/>
    <w:rsid w:val="00B32859"/>
    <w:rsid w:val="00B32A67"/>
    <w:rsid w:val="00B32B7D"/>
    <w:rsid w:val="00B34C17"/>
    <w:rsid w:val="00B356BC"/>
    <w:rsid w:val="00B35EAF"/>
    <w:rsid w:val="00B3616D"/>
    <w:rsid w:val="00B36E93"/>
    <w:rsid w:val="00B375A1"/>
    <w:rsid w:val="00B40B9E"/>
    <w:rsid w:val="00B417E8"/>
    <w:rsid w:val="00B442CD"/>
    <w:rsid w:val="00B44BFE"/>
    <w:rsid w:val="00B44C95"/>
    <w:rsid w:val="00B45525"/>
    <w:rsid w:val="00B45A17"/>
    <w:rsid w:val="00B45E63"/>
    <w:rsid w:val="00B46E39"/>
    <w:rsid w:val="00B4787F"/>
    <w:rsid w:val="00B47DE2"/>
    <w:rsid w:val="00B5034B"/>
    <w:rsid w:val="00B52434"/>
    <w:rsid w:val="00B52837"/>
    <w:rsid w:val="00B53914"/>
    <w:rsid w:val="00B53B39"/>
    <w:rsid w:val="00B5439E"/>
    <w:rsid w:val="00B54C26"/>
    <w:rsid w:val="00B553C9"/>
    <w:rsid w:val="00B556B0"/>
    <w:rsid w:val="00B55BD0"/>
    <w:rsid w:val="00B56079"/>
    <w:rsid w:val="00B56DEF"/>
    <w:rsid w:val="00B5765C"/>
    <w:rsid w:val="00B57F18"/>
    <w:rsid w:val="00B604FC"/>
    <w:rsid w:val="00B6099E"/>
    <w:rsid w:val="00B6157B"/>
    <w:rsid w:val="00B617F6"/>
    <w:rsid w:val="00B63708"/>
    <w:rsid w:val="00B63D54"/>
    <w:rsid w:val="00B646CB"/>
    <w:rsid w:val="00B6561B"/>
    <w:rsid w:val="00B6678A"/>
    <w:rsid w:val="00B66DEC"/>
    <w:rsid w:val="00B6724E"/>
    <w:rsid w:val="00B673D3"/>
    <w:rsid w:val="00B67A1E"/>
    <w:rsid w:val="00B710D3"/>
    <w:rsid w:val="00B72191"/>
    <w:rsid w:val="00B722C5"/>
    <w:rsid w:val="00B73595"/>
    <w:rsid w:val="00B736D3"/>
    <w:rsid w:val="00B73BEB"/>
    <w:rsid w:val="00B742FF"/>
    <w:rsid w:val="00B74671"/>
    <w:rsid w:val="00B751E9"/>
    <w:rsid w:val="00B767C4"/>
    <w:rsid w:val="00B771D7"/>
    <w:rsid w:val="00B7731F"/>
    <w:rsid w:val="00B774F3"/>
    <w:rsid w:val="00B80030"/>
    <w:rsid w:val="00B813F2"/>
    <w:rsid w:val="00B819BA"/>
    <w:rsid w:val="00B81D04"/>
    <w:rsid w:val="00B82105"/>
    <w:rsid w:val="00B82160"/>
    <w:rsid w:val="00B82645"/>
    <w:rsid w:val="00B83006"/>
    <w:rsid w:val="00B833EE"/>
    <w:rsid w:val="00B835C6"/>
    <w:rsid w:val="00B8454C"/>
    <w:rsid w:val="00B85C30"/>
    <w:rsid w:val="00B8621D"/>
    <w:rsid w:val="00B867CE"/>
    <w:rsid w:val="00B90324"/>
    <w:rsid w:val="00B904E1"/>
    <w:rsid w:val="00B90D3F"/>
    <w:rsid w:val="00B91456"/>
    <w:rsid w:val="00B93A5F"/>
    <w:rsid w:val="00B93B75"/>
    <w:rsid w:val="00B94D66"/>
    <w:rsid w:val="00B95557"/>
    <w:rsid w:val="00B9594C"/>
    <w:rsid w:val="00B96252"/>
    <w:rsid w:val="00B966DA"/>
    <w:rsid w:val="00BA04C4"/>
    <w:rsid w:val="00BA067B"/>
    <w:rsid w:val="00BA1251"/>
    <w:rsid w:val="00BA13FA"/>
    <w:rsid w:val="00BA1BF4"/>
    <w:rsid w:val="00BA201B"/>
    <w:rsid w:val="00BA22E0"/>
    <w:rsid w:val="00BA2A8A"/>
    <w:rsid w:val="00BA2F93"/>
    <w:rsid w:val="00BA3368"/>
    <w:rsid w:val="00BA33D5"/>
    <w:rsid w:val="00BA3958"/>
    <w:rsid w:val="00BA4034"/>
    <w:rsid w:val="00BA42AA"/>
    <w:rsid w:val="00BA47D1"/>
    <w:rsid w:val="00BA52C9"/>
    <w:rsid w:val="00BA5AB7"/>
    <w:rsid w:val="00BA5CB7"/>
    <w:rsid w:val="00BA6FD4"/>
    <w:rsid w:val="00BB1132"/>
    <w:rsid w:val="00BB1240"/>
    <w:rsid w:val="00BB2105"/>
    <w:rsid w:val="00BB357A"/>
    <w:rsid w:val="00BB3ED4"/>
    <w:rsid w:val="00BB40CB"/>
    <w:rsid w:val="00BB4D20"/>
    <w:rsid w:val="00BB52AF"/>
    <w:rsid w:val="00BB669D"/>
    <w:rsid w:val="00BB68EC"/>
    <w:rsid w:val="00BB6C8D"/>
    <w:rsid w:val="00BB6E62"/>
    <w:rsid w:val="00BB7125"/>
    <w:rsid w:val="00BB7370"/>
    <w:rsid w:val="00BB78DA"/>
    <w:rsid w:val="00BC21B3"/>
    <w:rsid w:val="00BC237F"/>
    <w:rsid w:val="00BC4200"/>
    <w:rsid w:val="00BC5AA9"/>
    <w:rsid w:val="00BC68BF"/>
    <w:rsid w:val="00BC6B90"/>
    <w:rsid w:val="00BC6EE2"/>
    <w:rsid w:val="00BC78D7"/>
    <w:rsid w:val="00BD03EA"/>
    <w:rsid w:val="00BD058A"/>
    <w:rsid w:val="00BD139E"/>
    <w:rsid w:val="00BD1C02"/>
    <w:rsid w:val="00BD243A"/>
    <w:rsid w:val="00BD2D84"/>
    <w:rsid w:val="00BD2FA5"/>
    <w:rsid w:val="00BD3281"/>
    <w:rsid w:val="00BD3B15"/>
    <w:rsid w:val="00BD3D5B"/>
    <w:rsid w:val="00BD5241"/>
    <w:rsid w:val="00BD592A"/>
    <w:rsid w:val="00BD66DF"/>
    <w:rsid w:val="00BD789D"/>
    <w:rsid w:val="00BE02E1"/>
    <w:rsid w:val="00BE13E0"/>
    <w:rsid w:val="00BE1A0F"/>
    <w:rsid w:val="00BE2201"/>
    <w:rsid w:val="00BE2A00"/>
    <w:rsid w:val="00BE2A78"/>
    <w:rsid w:val="00BE3929"/>
    <w:rsid w:val="00BE4931"/>
    <w:rsid w:val="00BE6217"/>
    <w:rsid w:val="00BE71D4"/>
    <w:rsid w:val="00BE7444"/>
    <w:rsid w:val="00BE76D6"/>
    <w:rsid w:val="00BF0B76"/>
    <w:rsid w:val="00BF324E"/>
    <w:rsid w:val="00BF3656"/>
    <w:rsid w:val="00BF3D00"/>
    <w:rsid w:val="00BF43A7"/>
    <w:rsid w:val="00BF4AA9"/>
    <w:rsid w:val="00BF4FD5"/>
    <w:rsid w:val="00BF55C1"/>
    <w:rsid w:val="00BF563B"/>
    <w:rsid w:val="00BF59B1"/>
    <w:rsid w:val="00BF5FC6"/>
    <w:rsid w:val="00BF6D09"/>
    <w:rsid w:val="00BF77A0"/>
    <w:rsid w:val="00BF7BBD"/>
    <w:rsid w:val="00BF7E77"/>
    <w:rsid w:val="00C00B70"/>
    <w:rsid w:val="00C017B2"/>
    <w:rsid w:val="00C01AED"/>
    <w:rsid w:val="00C01E6B"/>
    <w:rsid w:val="00C024A0"/>
    <w:rsid w:val="00C029C4"/>
    <w:rsid w:val="00C02EDD"/>
    <w:rsid w:val="00C035FB"/>
    <w:rsid w:val="00C036D2"/>
    <w:rsid w:val="00C045B8"/>
    <w:rsid w:val="00C049E1"/>
    <w:rsid w:val="00C04C90"/>
    <w:rsid w:val="00C05B43"/>
    <w:rsid w:val="00C06ECA"/>
    <w:rsid w:val="00C0781C"/>
    <w:rsid w:val="00C10020"/>
    <w:rsid w:val="00C106C5"/>
    <w:rsid w:val="00C108AC"/>
    <w:rsid w:val="00C111A4"/>
    <w:rsid w:val="00C112E5"/>
    <w:rsid w:val="00C115DB"/>
    <w:rsid w:val="00C11EF8"/>
    <w:rsid w:val="00C141E8"/>
    <w:rsid w:val="00C154FA"/>
    <w:rsid w:val="00C16CB9"/>
    <w:rsid w:val="00C179B8"/>
    <w:rsid w:val="00C17BA3"/>
    <w:rsid w:val="00C17E8C"/>
    <w:rsid w:val="00C20616"/>
    <w:rsid w:val="00C206D6"/>
    <w:rsid w:val="00C21841"/>
    <w:rsid w:val="00C21FDD"/>
    <w:rsid w:val="00C22561"/>
    <w:rsid w:val="00C2447B"/>
    <w:rsid w:val="00C24732"/>
    <w:rsid w:val="00C249CC"/>
    <w:rsid w:val="00C25865"/>
    <w:rsid w:val="00C25B40"/>
    <w:rsid w:val="00C25D82"/>
    <w:rsid w:val="00C25F58"/>
    <w:rsid w:val="00C26061"/>
    <w:rsid w:val="00C26974"/>
    <w:rsid w:val="00C26C59"/>
    <w:rsid w:val="00C2768B"/>
    <w:rsid w:val="00C27AA2"/>
    <w:rsid w:val="00C27AAD"/>
    <w:rsid w:val="00C300C7"/>
    <w:rsid w:val="00C30273"/>
    <w:rsid w:val="00C30B88"/>
    <w:rsid w:val="00C33940"/>
    <w:rsid w:val="00C34AA2"/>
    <w:rsid w:val="00C35EF2"/>
    <w:rsid w:val="00C36B2F"/>
    <w:rsid w:val="00C3730C"/>
    <w:rsid w:val="00C37D93"/>
    <w:rsid w:val="00C4097F"/>
    <w:rsid w:val="00C411B8"/>
    <w:rsid w:val="00C41812"/>
    <w:rsid w:val="00C41AD2"/>
    <w:rsid w:val="00C421E1"/>
    <w:rsid w:val="00C426D1"/>
    <w:rsid w:val="00C4343B"/>
    <w:rsid w:val="00C439F2"/>
    <w:rsid w:val="00C43AAC"/>
    <w:rsid w:val="00C44CF0"/>
    <w:rsid w:val="00C459A3"/>
    <w:rsid w:val="00C4620C"/>
    <w:rsid w:val="00C46B2C"/>
    <w:rsid w:val="00C46C81"/>
    <w:rsid w:val="00C4717E"/>
    <w:rsid w:val="00C4759B"/>
    <w:rsid w:val="00C478A5"/>
    <w:rsid w:val="00C5113B"/>
    <w:rsid w:val="00C51ED0"/>
    <w:rsid w:val="00C52C64"/>
    <w:rsid w:val="00C539F3"/>
    <w:rsid w:val="00C53EC5"/>
    <w:rsid w:val="00C5452B"/>
    <w:rsid w:val="00C552E9"/>
    <w:rsid w:val="00C55702"/>
    <w:rsid w:val="00C55FC9"/>
    <w:rsid w:val="00C5703B"/>
    <w:rsid w:val="00C57192"/>
    <w:rsid w:val="00C57949"/>
    <w:rsid w:val="00C57F56"/>
    <w:rsid w:val="00C604AF"/>
    <w:rsid w:val="00C608F8"/>
    <w:rsid w:val="00C60BC6"/>
    <w:rsid w:val="00C61BDE"/>
    <w:rsid w:val="00C61ED5"/>
    <w:rsid w:val="00C6228A"/>
    <w:rsid w:val="00C623D4"/>
    <w:rsid w:val="00C633BC"/>
    <w:rsid w:val="00C63BA1"/>
    <w:rsid w:val="00C63D13"/>
    <w:rsid w:val="00C6599D"/>
    <w:rsid w:val="00C65CD8"/>
    <w:rsid w:val="00C65DA1"/>
    <w:rsid w:val="00C66465"/>
    <w:rsid w:val="00C66480"/>
    <w:rsid w:val="00C66820"/>
    <w:rsid w:val="00C6765F"/>
    <w:rsid w:val="00C67D29"/>
    <w:rsid w:val="00C67ED3"/>
    <w:rsid w:val="00C70474"/>
    <w:rsid w:val="00C719EA"/>
    <w:rsid w:val="00C71A07"/>
    <w:rsid w:val="00C72E41"/>
    <w:rsid w:val="00C730C4"/>
    <w:rsid w:val="00C76149"/>
    <w:rsid w:val="00C763AD"/>
    <w:rsid w:val="00C76C4F"/>
    <w:rsid w:val="00C7784C"/>
    <w:rsid w:val="00C779AB"/>
    <w:rsid w:val="00C77AA7"/>
    <w:rsid w:val="00C77BFF"/>
    <w:rsid w:val="00C77FC4"/>
    <w:rsid w:val="00C809ED"/>
    <w:rsid w:val="00C8187D"/>
    <w:rsid w:val="00C81974"/>
    <w:rsid w:val="00C821DF"/>
    <w:rsid w:val="00C8230A"/>
    <w:rsid w:val="00C8243B"/>
    <w:rsid w:val="00C8347E"/>
    <w:rsid w:val="00C84B66"/>
    <w:rsid w:val="00C86A7D"/>
    <w:rsid w:val="00C870F5"/>
    <w:rsid w:val="00C87A47"/>
    <w:rsid w:val="00C87EBF"/>
    <w:rsid w:val="00C87F1E"/>
    <w:rsid w:val="00C9070A"/>
    <w:rsid w:val="00C90925"/>
    <w:rsid w:val="00C912D4"/>
    <w:rsid w:val="00C913A9"/>
    <w:rsid w:val="00C9257D"/>
    <w:rsid w:val="00C929A8"/>
    <w:rsid w:val="00C92DFD"/>
    <w:rsid w:val="00C92FCD"/>
    <w:rsid w:val="00C939FC"/>
    <w:rsid w:val="00C94311"/>
    <w:rsid w:val="00C94348"/>
    <w:rsid w:val="00C949B3"/>
    <w:rsid w:val="00C95D13"/>
    <w:rsid w:val="00C95F92"/>
    <w:rsid w:val="00C966D2"/>
    <w:rsid w:val="00C9724F"/>
    <w:rsid w:val="00CA03ED"/>
    <w:rsid w:val="00CA128D"/>
    <w:rsid w:val="00CA21D6"/>
    <w:rsid w:val="00CA22D2"/>
    <w:rsid w:val="00CA3EA5"/>
    <w:rsid w:val="00CA4B5A"/>
    <w:rsid w:val="00CA5BAB"/>
    <w:rsid w:val="00CA7369"/>
    <w:rsid w:val="00CA7D82"/>
    <w:rsid w:val="00CB0803"/>
    <w:rsid w:val="00CB0B91"/>
    <w:rsid w:val="00CB0F80"/>
    <w:rsid w:val="00CB1F13"/>
    <w:rsid w:val="00CB225B"/>
    <w:rsid w:val="00CB230A"/>
    <w:rsid w:val="00CB2C18"/>
    <w:rsid w:val="00CB2C1B"/>
    <w:rsid w:val="00CB443B"/>
    <w:rsid w:val="00CB49A1"/>
    <w:rsid w:val="00CB4EA2"/>
    <w:rsid w:val="00CB7142"/>
    <w:rsid w:val="00CB773E"/>
    <w:rsid w:val="00CC0295"/>
    <w:rsid w:val="00CC0603"/>
    <w:rsid w:val="00CC099F"/>
    <w:rsid w:val="00CC0C99"/>
    <w:rsid w:val="00CC0D21"/>
    <w:rsid w:val="00CC1516"/>
    <w:rsid w:val="00CC17C4"/>
    <w:rsid w:val="00CC18F2"/>
    <w:rsid w:val="00CC1BEE"/>
    <w:rsid w:val="00CC2759"/>
    <w:rsid w:val="00CC2C84"/>
    <w:rsid w:val="00CC30A3"/>
    <w:rsid w:val="00CC3E59"/>
    <w:rsid w:val="00CC418F"/>
    <w:rsid w:val="00CC423B"/>
    <w:rsid w:val="00CC4801"/>
    <w:rsid w:val="00CC5BDD"/>
    <w:rsid w:val="00CC5CA7"/>
    <w:rsid w:val="00CC6879"/>
    <w:rsid w:val="00CC73F8"/>
    <w:rsid w:val="00CC7625"/>
    <w:rsid w:val="00CD0656"/>
    <w:rsid w:val="00CD0846"/>
    <w:rsid w:val="00CD0E9D"/>
    <w:rsid w:val="00CD0F8C"/>
    <w:rsid w:val="00CD119E"/>
    <w:rsid w:val="00CD1330"/>
    <w:rsid w:val="00CD16BE"/>
    <w:rsid w:val="00CD1BE4"/>
    <w:rsid w:val="00CD2225"/>
    <w:rsid w:val="00CD2412"/>
    <w:rsid w:val="00CD296F"/>
    <w:rsid w:val="00CD3046"/>
    <w:rsid w:val="00CD3918"/>
    <w:rsid w:val="00CD3F33"/>
    <w:rsid w:val="00CD499E"/>
    <w:rsid w:val="00CD4B73"/>
    <w:rsid w:val="00CD5809"/>
    <w:rsid w:val="00CE14FB"/>
    <w:rsid w:val="00CE2332"/>
    <w:rsid w:val="00CE2B24"/>
    <w:rsid w:val="00CE31CA"/>
    <w:rsid w:val="00CE348A"/>
    <w:rsid w:val="00CE383F"/>
    <w:rsid w:val="00CE3D17"/>
    <w:rsid w:val="00CE573D"/>
    <w:rsid w:val="00CE62A3"/>
    <w:rsid w:val="00CE6A4B"/>
    <w:rsid w:val="00CE6CB1"/>
    <w:rsid w:val="00CE6EEF"/>
    <w:rsid w:val="00CF0C93"/>
    <w:rsid w:val="00CF1246"/>
    <w:rsid w:val="00CF12C3"/>
    <w:rsid w:val="00CF24D9"/>
    <w:rsid w:val="00CF2A36"/>
    <w:rsid w:val="00CF2B04"/>
    <w:rsid w:val="00CF2C51"/>
    <w:rsid w:val="00CF2D7C"/>
    <w:rsid w:val="00CF319F"/>
    <w:rsid w:val="00CF382C"/>
    <w:rsid w:val="00CF41CF"/>
    <w:rsid w:val="00CF4701"/>
    <w:rsid w:val="00CF7442"/>
    <w:rsid w:val="00CF7A09"/>
    <w:rsid w:val="00D01E66"/>
    <w:rsid w:val="00D036DC"/>
    <w:rsid w:val="00D045D2"/>
    <w:rsid w:val="00D04BBE"/>
    <w:rsid w:val="00D05DEC"/>
    <w:rsid w:val="00D077FD"/>
    <w:rsid w:val="00D1055F"/>
    <w:rsid w:val="00D10D10"/>
    <w:rsid w:val="00D10D2E"/>
    <w:rsid w:val="00D111A5"/>
    <w:rsid w:val="00D11290"/>
    <w:rsid w:val="00D11488"/>
    <w:rsid w:val="00D13E90"/>
    <w:rsid w:val="00D14002"/>
    <w:rsid w:val="00D14422"/>
    <w:rsid w:val="00D1539E"/>
    <w:rsid w:val="00D15CCE"/>
    <w:rsid w:val="00D162AC"/>
    <w:rsid w:val="00D16662"/>
    <w:rsid w:val="00D1684E"/>
    <w:rsid w:val="00D169D9"/>
    <w:rsid w:val="00D17FD1"/>
    <w:rsid w:val="00D2009E"/>
    <w:rsid w:val="00D21B6F"/>
    <w:rsid w:val="00D220E3"/>
    <w:rsid w:val="00D227E2"/>
    <w:rsid w:val="00D22B0D"/>
    <w:rsid w:val="00D22F0E"/>
    <w:rsid w:val="00D2307E"/>
    <w:rsid w:val="00D23D40"/>
    <w:rsid w:val="00D24EB8"/>
    <w:rsid w:val="00D2504B"/>
    <w:rsid w:val="00D25964"/>
    <w:rsid w:val="00D259A2"/>
    <w:rsid w:val="00D2715A"/>
    <w:rsid w:val="00D2795D"/>
    <w:rsid w:val="00D27B5E"/>
    <w:rsid w:val="00D27C91"/>
    <w:rsid w:val="00D31E67"/>
    <w:rsid w:val="00D321BC"/>
    <w:rsid w:val="00D323E7"/>
    <w:rsid w:val="00D33102"/>
    <w:rsid w:val="00D33110"/>
    <w:rsid w:val="00D335BE"/>
    <w:rsid w:val="00D335BF"/>
    <w:rsid w:val="00D34A62"/>
    <w:rsid w:val="00D35F64"/>
    <w:rsid w:val="00D36165"/>
    <w:rsid w:val="00D366C4"/>
    <w:rsid w:val="00D40B99"/>
    <w:rsid w:val="00D40E50"/>
    <w:rsid w:val="00D41BA6"/>
    <w:rsid w:val="00D41D45"/>
    <w:rsid w:val="00D42167"/>
    <w:rsid w:val="00D42F08"/>
    <w:rsid w:val="00D438BD"/>
    <w:rsid w:val="00D439A8"/>
    <w:rsid w:val="00D4508D"/>
    <w:rsid w:val="00D451DC"/>
    <w:rsid w:val="00D45918"/>
    <w:rsid w:val="00D4612B"/>
    <w:rsid w:val="00D464C5"/>
    <w:rsid w:val="00D46665"/>
    <w:rsid w:val="00D46671"/>
    <w:rsid w:val="00D468E1"/>
    <w:rsid w:val="00D46D50"/>
    <w:rsid w:val="00D470DB"/>
    <w:rsid w:val="00D47A9B"/>
    <w:rsid w:val="00D47F6E"/>
    <w:rsid w:val="00D5012C"/>
    <w:rsid w:val="00D51791"/>
    <w:rsid w:val="00D51998"/>
    <w:rsid w:val="00D51CE6"/>
    <w:rsid w:val="00D52068"/>
    <w:rsid w:val="00D52AF2"/>
    <w:rsid w:val="00D52B67"/>
    <w:rsid w:val="00D53F17"/>
    <w:rsid w:val="00D541EB"/>
    <w:rsid w:val="00D54411"/>
    <w:rsid w:val="00D550AE"/>
    <w:rsid w:val="00D55996"/>
    <w:rsid w:val="00D55E01"/>
    <w:rsid w:val="00D55E53"/>
    <w:rsid w:val="00D56C28"/>
    <w:rsid w:val="00D56C4A"/>
    <w:rsid w:val="00D57046"/>
    <w:rsid w:val="00D602F6"/>
    <w:rsid w:val="00D6119F"/>
    <w:rsid w:val="00D6222F"/>
    <w:rsid w:val="00D62DB9"/>
    <w:rsid w:val="00D634BC"/>
    <w:rsid w:val="00D63BEB"/>
    <w:rsid w:val="00D63CEF"/>
    <w:rsid w:val="00D642DF"/>
    <w:rsid w:val="00D64736"/>
    <w:rsid w:val="00D64A78"/>
    <w:rsid w:val="00D66838"/>
    <w:rsid w:val="00D674B2"/>
    <w:rsid w:val="00D7100A"/>
    <w:rsid w:val="00D710F7"/>
    <w:rsid w:val="00D71115"/>
    <w:rsid w:val="00D7136B"/>
    <w:rsid w:val="00D73465"/>
    <w:rsid w:val="00D73735"/>
    <w:rsid w:val="00D73EE1"/>
    <w:rsid w:val="00D745EE"/>
    <w:rsid w:val="00D751F2"/>
    <w:rsid w:val="00D753CD"/>
    <w:rsid w:val="00D75CEF"/>
    <w:rsid w:val="00D76266"/>
    <w:rsid w:val="00D76851"/>
    <w:rsid w:val="00D76EF7"/>
    <w:rsid w:val="00D829D5"/>
    <w:rsid w:val="00D83747"/>
    <w:rsid w:val="00D853B7"/>
    <w:rsid w:val="00D857C4"/>
    <w:rsid w:val="00D85DD4"/>
    <w:rsid w:val="00D85FC6"/>
    <w:rsid w:val="00D86157"/>
    <w:rsid w:val="00D91053"/>
    <w:rsid w:val="00D91073"/>
    <w:rsid w:val="00D91472"/>
    <w:rsid w:val="00D91932"/>
    <w:rsid w:val="00D9200B"/>
    <w:rsid w:val="00D9221A"/>
    <w:rsid w:val="00D924B4"/>
    <w:rsid w:val="00D935B6"/>
    <w:rsid w:val="00D93BED"/>
    <w:rsid w:val="00D9453F"/>
    <w:rsid w:val="00D94819"/>
    <w:rsid w:val="00D9592E"/>
    <w:rsid w:val="00D95CEA"/>
    <w:rsid w:val="00D969D4"/>
    <w:rsid w:val="00DA036B"/>
    <w:rsid w:val="00DA03D9"/>
    <w:rsid w:val="00DA0506"/>
    <w:rsid w:val="00DA0534"/>
    <w:rsid w:val="00DA0637"/>
    <w:rsid w:val="00DA0F63"/>
    <w:rsid w:val="00DA1AA6"/>
    <w:rsid w:val="00DA1B1F"/>
    <w:rsid w:val="00DA39AC"/>
    <w:rsid w:val="00DA42CD"/>
    <w:rsid w:val="00DA4CE0"/>
    <w:rsid w:val="00DA52ED"/>
    <w:rsid w:val="00DA550C"/>
    <w:rsid w:val="00DA5E9B"/>
    <w:rsid w:val="00DA5F4A"/>
    <w:rsid w:val="00DA66DF"/>
    <w:rsid w:val="00DA6B15"/>
    <w:rsid w:val="00DA7A88"/>
    <w:rsid w:val="00DA7B35"/>
    <w:rsid w:val="00DB0DB2"/>
    <w:rsid w:val="00DB0E98"/>
    <w:rsid w:val="00DB1F86"/>
    <w:rsid w:val="00DB2550"/>
    <w:rsid w:val="00DB3A1E"/>
    <w:rsid w:val="00DB4E44"/>
    <w:rsid w:val="00DB775F"/>
    <w:rsid w:val="00DC0708"/>
    <w:rsid w:val="00DC07F5"/>
    <w:rsid w:val="00DC0ABB"/>
    <w:rsid w:val="00DC1400"/>
    <w:rsid w:val="00DC1BDF"/>
    <w:rsid w:val="00DC1FC5"/>
    <w:rsid w:val="00DC2E05"/>
    <w:rsid w:val="00DC3BB0"/>
    <w:rsid w:val="00DC4066"/>
    <w:rsid w:val="00DC4653"/>
    <w:rsid w:val="00DC639F"/>
    <w:rsid w:val="00DC63A4"/>
    <w:rsid w:val="00DC6E6B"/>
    <w:rsid w:val="00DC7B96"/>
    <w:rsid w:val="00DD13A4"/>
    <w:rsid w:val="00DD168A"/>
    <w:rsid w:val="00DD2B26"/>
    <w:rsid w:val="00DD340C"/>
    <w:rsid w:val="00DD37C0"/>
    <w:rsid w:val="00DD41FD"/>
    <w:rsid w:val="00DD47D0"/>
    <w:rsid w:val="00DD4FB3"/>
    <w:rsid w:val="00DD526A"/>
    <w:rsid w:val="00DD569B"/>
    <w:rsid w:val="00DD5E51"/>
    <w:rsid w:val="00DD6100"/>
    <w:rsid w:val="00DD63C1"/>
    <w:rsid w:val="00DD689B"/>
    <w:rsid w:val="00DD7061"/>
    <w:rsid w:val="00DD7C3A"/>
    <w:rsid w:val="00DE00F4"/>
    <w:rsid w:val="00DE05FB"/>
    <w:rsid w:val="00DE080B"/>
    <w:rsid w:val="00DE31E9"/>
    <w:rsid w:val="00DE364B"/>
    <w:rsid w:val="00DE3A4A"/>
    <w:rsid w:val="00DE4E26"/>
    <w:rsid w:val="00DE505C"/>
    <w:rsid w:val="00DE53CA"/>
    <w:rsid w:val="00DE597B"/>
    <w:rsid w:val="00DE5A57"/>
    <w:rsid w:val="00DE5A8B"/>
    <w:rsid w:val="00DE6C88"/>
    <w:rsid w:val="00DE747F"/>
    <w:rsid w:val="00DE7E9F"/>
    <w:rsid w:val="00DF0ABA"/>
    <w:rsid w:val="00DF0E85"/>
    <w:rsid w:val="00DF1437"/>
    <w:rsid w:val="00DF20CF"/>
    <w:rsid w:val="00DF213B"/>
    <w:rsid w:val="00DF22C9"/>
    <w:rsid w:val="00DF2419"/>
    <w:rsid w:val="00DF3400"/>
    <w:rsid w:val="00DF3EE4"/>
    <w:rsid w:val="00DF427C"/>
    <w:rsid w:val="00DF42EF"/>
    <w:rsid w:val="00DF558E"/>
    <w:rsid w:val="00DF55D0"/>
    <w:rsid w:val="00DF5957"/>
    <w:rsid w:val="00DF6754"/>
    <w:rsid w:val="00DF719E"/>
    <w:rsid w:val="00DF73D1"/>
    <w:rsid w:val="00DF7996"/>
    <w:rsid w:val="00DF7B0F"/>
    <w:rsid w:val="00E00212"/>
    <w:rsid w:val="00E0076E"/>
    <w:rsid w:val="00E0079D"/>
    <w:rsid w:val="00E02207"/>
    <w:rsid w:val="00E028AB"/>
    <w:rsid w:val="00E02F4B"/>
    <w:rsid w:val="00E03632"/>
    <w:rsid w:val="00E04064"/>
    <w:rsid w:val="00E048E5"/>
    <w:rsid w:val="00E05030"/>
    <w:rsid w:val="00E05239"/>
    <w:rsid w:val="00E05DE1"/>
    <w:rsid w:val="00E072EB"/>
    <w:rsid w:val="00E07448"/>
    <w:rsid w:val="00E0786D"/>
    <w:rsid w:val="00E103CB"/>
    <w:rsid w:val="00E10AFC"/>
    <w:rsid w:val="00E111B5"/>
    <w:rsid w:val="00E12969"/>
    <w:rsid w:val="00E1319E"/>
    <w:rsid w:val="00E1365D"/>
    <w:rsid w:val="00E13BE5"/>
    <w:rsid w:val="00E1413D"/>
    <w:rsid w:val="00E14C58"/>
    <w:rsid w:val="00E151ED"/>
    <w:rsid w:val="00E1595B"/>
    <w:rsid w:val="00E1621F"/>
    <w:rsid w:val="00E1696F"/>
    <w:rsid w:val="00E16A0D"/>
    <w:rsid w:val="00E16CC8"/>
    <w:rsid w:val="00E1742B"/>
    <w:rsid w:val="00E17463"/>
    <w:rsid w:val="00E218AA"/>
    <w:rsid w:val="00E2283E"/>
    <w:rsid w:val="00E2309F"/>
    <w:rsid w:val="00E230F7"/>
    <w:rsid w:val="00E23469"/>
    <w:rsid w:val="00E23470"/>
    <w:rsid w:val="00E23A88"/>
    <w:rsid w:val="00E24BA9"/>
    <w:rsid w:val="00E253EB"/>
    <w:rsid w:val="00E25934"/>
    <w:rsid w:val="00E25ABD"/>
    <w:rsid w:val="00E267F0"/>
    <w:rsid w:val="00E26EC0"/>
    <w:rsid w:val="00E27AB7"/>
    <w:rsid w:val="00E3014C"/>
    <w:rsid w:val="00E30206"/>
    <w:rsid w:val="00E3089B"/>
    <w:rsid w:val="00E31216"/>
    <w:rsid w:val="00E322DB"/>
    <w:rsid w:val="00E33746"/>
    <w:rsid w:val="00E34335"/>
    <w:rsid w:val="00E34B67"/>
    <w:rsid w:val="00E35242"/>
    <w:rsid w:val="00E355D0"/>
    <w:rsid w:val="00E36853"/>
    <w:rsid w:val="00E3690B"/>
    <w:rsid w:val="00E36A96"/>
    <w:rsid w:val="00E374CB"/>
    <w:rsid w:val="00E4077B"/>
    <w:rsid w:val="00E40A10"/>
    <w:rsid w:val="00E41833"/>
    <w:rsid w:val="00E41BC3"/>
    <w:rsid w:val="00E424DC"/>
    <w:rsid w:val="00E42897"/>
    <w:rsid w:val="00E42990"/>
    <w:rsid w:val="00E4475C"/>
    <w:rsid w:val="00E44AEF"/>
    <w:rsid w:val="00E453B7"/>
    <w:rsid w:val="00E45844"/>
    <w:rsid w:val="00E479C5"/>
    <w:rsid w:val="00E47F43"/>
    <w:rsid w:val="00E502D6"/>
    <w:rsid w:val="00E504C7"/>
    <w:rsid w:val="00E5076E"/>
    <w:rsid w:val="00E5273D"/>
    <w:rsid w:val="00E549BD"/>
    <w:rsid w:val="00E55491"/>
    <w:rsid w:val="00E55AA6"/>
    <w:rsid w:val="00E56B97"/>
    <w:rsid w:val="00E573F9"/>
    <w:rsid w:val="00E60299"/>
    <w:rsid w:val="00E61473"/>
    <w:rsid w:val="00E61593"/>
    <w:rsid w:val="00E61699"/>
    <w:rsid w:val="00E6261D"/>
    <w:rsid w:val="00E63E24"/>
    <w:rsid w:val="00E6499F"/>
    <w:rsid w:val="00E64D94"/>
    <w:rsid w:val="00E65901"/>
    <w:rsid w:val="00E65976"/>
    <w:rsid w:val="00E6670D"/>
    <w:rsid w:val="00E66AE4"/>
    <w:rsid w:val="00E66FB6"/>
    <w:rsid w:val="00E6712D"/>
    <w:rsid w:val="00E67458"/>
    <w:rsid w:val="00E70695"/>
    <w:rsid w:val="00E7121D"/>
    <w:rsid w:val="00E71519"/>
    <w:rsid w:val="00E728C1"/>
    <w:rsid w:val="00E7423C"/>
    <w:rsid w:val="00E74335"/>
    <w:rsid w:val="00E7490A"/>
    <w:rsid w:val="00E75385"/>
    <w:rsid w:val="00E75663"/>
    <w:rsid w:val="00E756EB"/>
    <w:rsid w:val="00E7573D"/>
    <w:rsid w:val="00E75B2B"/>
    <w:rsid w:val="00E75CCA"/>
    <w:rsid w:val="00E75CDE"/>
    <w:rsid w:val="00E75E94"/>
    <w:rsid w:val="00E76481"/>
    <w:rsid w:val="00E76FA8"/>
    <w:rsid w:val="00E775D2"/>
    <w:rsid w:val="00E80BF7"/>
    <w:rsid w:val="00E82323"/>
    <w:rsid w:val="00E83227"/>
    <w:rsid w:val="00E83796"/>
    <w:rsid w:val="00E83C23"/>
    <w:rsid w:val="00E8449D"/>
    <w:rsid w:val="00E84C95"/>
    <w:rsid w:val="00E84D70"/>
    <w:rsid w:val="00E85487"/>
    <w:rsid w:val="00E86C99"/>
    <w:rsid w:val="00E872FE"/>
    <w:rsid w:val="00E877C1"/>
    <w:rsid w:val="00E90093"/>
    <w:rsid w:val="00E90236"/>
    <w:rsid w:val="00E911C8"/>
    <w:rsid w:val="00E91D19"/>
    <w:rsid w:val="00E92654"/>
    <w:rsid w:val="00E930C8"/>
    <w:rsid w:val="00E9355A"/>
    <w:rsid w:val="00E94341"/>
    <w:rsid w:val="00E94D07"/>
    <w:rsid w:val="00E9549F"/>
    <w:rsid w:val="00E965C7"/>
    <w:rsid w:val="00E97997"/>
    <w:rsid w:val="00E97CCA"/>
    <w:rsid w:val="00EA09D6"/>
    <w:rsid w:val="00EA152F"/>
    <w:rsid w:val="00EA19C2"/>
    <w:rsid w:val="00EA2E4C"/>
    <w:rsid w:val="00EA3C72"/>
    <w:rsid w:val="00EA496F"/>
    <w:rsid w:val="00EA56CA"/>
    <w:rsid w:val="00EA5EAC"/>
    <w:rsid w:val="00EA6A6B"/>
    <w:rsid w:val="00EA6B6E"/>
    <w:rsid w:val="00EA754B"/>
    <w:rsid w:val="00EB16AD"/>
    <w:rsid w:val="00EB1B96"/>
    <w:rsid w:val="00EB2ADA"/>
    <w:rsid w:val="00EB2C84"/>
    <w:rsid w:val="00EB329B"/>
    <w:rsid w:val="00EB3F7C"/>
    <w:rsid w:val="00EB40C1"/>
    <w:rsid w:val="00EB4725"/>
    <w:rsid w:val="00EB4DEA"/>
    <w:rsid w:val="00EB514D"/>
    <w:rsid w:val="00EB5457"/>
    <w:rsid w:val="00EB66FF"/>
    <w:rsid w:val="00EC10DC"/>
    <w:rsid w:val="00EC1263"/>
    <w:rsid w:val="00EC1428"/>
    <w:rsid w:val="00EC15A5"/>
    <w:rsid w:val="00EC1C65"/>
    <w:rsid w:val="00EC1F60"/>
    <w:rsid w:val="00EC2497"/>
    <w:rsid w:val="00EC2697"/>
    <w:rsid w:val="00EC3125"/>
    <w:rsid w:val="00EC33EC"/>
    <w:rsid w:val="00EC47CC"/>
    <w:rsid w:val="00EC48B8"/>
    <w:rsid w:val="00EC499F"/>
    <w:rsid w:val="00EC49F6"/>
    <w:rsid w:val="00EC6073"/>
    <w:rsid w:val="00EC60F2"/>
    <w:rsid w:val="00EC66E6"/>
    <w:rsid w:val="00EC6705"/>
    <w:rsid w:val="00EC6B90"/>
    <w:rsid w:val="00EC7A3D"/>
    <w:rsid w:val="00EC7BCB"/>
    <w:rsid w:val="00ED0438"/>
    <w:rsid w:val="00ED08CD"/>
    <w:rsid w:val="00ED0B9E"/>
    <w:rsid w:val="00ED1F9B"/>
    <w:rsid w:val="00ED1FC4"/>
    <w:rsid w:val="00ED27F7"/>
    <w:rsid w:val="00ED28EB"/>
    <w:rsid w:val="00ED2E25"/>
    <w:rsid w:val="00ED3345"/>
    <w:rsid w:val="00ED4B4C"/>
    <w:rsid w:val="00ED4B7C"/>
    <w:rsid w:val="00ED5381"/>
    <w:rsid w:val="00ED5FA3"/>
    <w:rsid w:val="00ED6268"/>
    <w:rsid w:val="00ED6BED"/>
    <w:rsid w:val="00ED7DC9"/>
    <w:rsid w:val="00EE1C11"/>
    <w:rsid w:val="00EE2EBB"/>
    <w:rsid w:val="00EE2F8B"/>
    <w:rsid w:val="00EE4B97"/>
    <w:rsid w:val="00EE4E68"/>
    <w:rsid w:val="00EE4EC9"/>
    <w:rsid w:val="00EE4F6B"/>
    <w:rsid w:val="00EE5580"/>
    <w:rsid w:val="00EE5771"/>
    <w:rsid w:val="00EE6205"/>
    <w:rsid w:val="00EE62DC"/>
    <w:rsid w:val="00EE69D5"/>
    <w:rsid w:val="00EE7146"/>
    <w:rsid w:val="00EE723E"/>
    <w:rsid w:val="00EE747F"/>
    <w:rsid w:val="00EE74D3"/>
    <w:rsid w:val="00EF13A0"/>
    <w:rsid w:val="00EF1E25"/>
    <w:rsid w:val="00EF23A5"/>
    <w:rsid w:val="00EF2B0B"/>
    <w:rsid w:val="00EF3B8E"/>
    <w:rsid w:val="00EF49EF"/>
    <w:rsid w:val="00EF4A99"/>
    <w:rsid w:val="00EF4E4D"/>
    <w:rsid w:val="00EF4F0D"/>
    <w:rsid w:val="00EF5E6D"/>
    <w:rsid w:val="00EF5EA1"/>
    <w:rsid w:val="00EF61B2"/>
    <w:rsid w:val="00EF77C8"/>
    <w:rsid w:val="00F0158A"/>
    <w:rsid w:val="00F01712"/>
    <w:rsid w:val="00F01D8F"/>
    <w:rsid w:val="00F022DA"/>
    <w:rsid w:val="00F02C0F"/>
    <w:rsid w:val="00F02D2D"/>
    <w:rsid w:val="00F03336"/>
    <w:rsid w:val="00F03DE5"/>
    <w:rsid w:val="00F043D2"/>
    <w:rsid w:val="00F04E4D"/>
    <w:rsid w:val="00F05937"/>
    <w:rsid w:val="00F05BC4"/>
    <w:rsid w:val="00F05CA6"/>
    <w:rsid w:val="00F06577"/>
    <w:rsid w:val="00F06795"/>
    <w:rsid w:val="00F06E32"/>
    <w:rsid w:val="00F06EA7"/>
    <w:rsid w:val="00F07277"/>
    <w:rsid w:val="00F10060"/>
    <w:rsid w:val="00F10155"/>
    <w:rsid w:val="00F107CD"/>
    <w:rsid w:val="00F11945"/>
    <w:rsid w:val="00F11CC2"/>
    <w:rsid w:val="00F11F52"/>
    <w:rsid w:val="00F121FF"/>
    <w:rsid w:val="00F12217"/>
    <w:rsid w:val="00F12AEB"/>
    <w:rsid w:val="00F132C4"/>
    <w:rsid w:val="00F13330"/>
    <w:rsid w:val="00F13A72"/>
    <w:rsid w:val="00F13DDC"/>
    <w:rsid w:val="00F1400B"/>
    <w:rsid w:val="00F1426B"/>
    <w:rsid w:val="00F14592"/>
    <w:rsid w:val="00F14DA8"/>
    <w:rsid w:val="00F1538A"/>
    <w:rsid w:val="00F1633E"/>
    <w:rsid w:val="00F16529"/>
    <w:rsid w:val="00F20AC7"/>
    <w:rsid w:val="00F23A62"/>
    <w:rsid w:val="00F23C05"/>
    <w:rsid w:val="00F24207"/>
    <w:rsid w:val="00F2450B"/>
    <w:rsid w:val="00F254CB"/>
    <w:rsid w:val="00F25EDC"/>
    <w:rsid w:val="00F26BA8"/>
    <w:rsid w:val="00F275E1"/>
    <w:rsid w:val="00F3058E"/>
    <w:rsid w:val="00F31FDF"/>
    <w:rsid w:val="00F3254E"/>
    <w:rsid w:val="00F32AFB"/>
    <w:rsid w:val="00F32B36"/>
    <w:rsid w:val="00F33D1A"/>
    <w:rsid w:val="00F33E28"/>
    <w:rsid w:val="00F34274"/>
    <w:rsid w:val="00F349D0"/>
    <w:rsid w:val="00F34E53"/>
    <w:rsid w:val="00F366E6"/>
    <w:rsid w:val="00F378B1"/>
    <w:rsid w:val="00F37EBB"/>
    <w:rsid w:val="00F4067C"/>
    <w:rsid w:val="00F40BC9"/>
    <w:rsid w:val="00F425A1"/>
    <w:rsid w:val="00F43B7C"/>
    <w:rsid w:val="00F43D4E"/>
    <w:rsid w:val="00F43FCE"/>
    <w:rsid w:val="00F441DE"/>
    <w:rsid w:val="00F442DA"/>
    <w:rsid w:val="00F453E4"/>
    <w:rsid w:val="00F453FA"/>
    <w:rsid w:val="00F45885"/>
    <w:rsid w:val="00F45F5B"/>
    <w:rsid w:val="00F46110"/>
    <w:rsid w:val="00F463AA"/>
    <w:rsid w:val="00F4677D"/>
    <w:rsid w:val="00F46DED"/>
    <w:rsid w:val="00F47960"/>
    <w:rsid w:val="00F47D39"/>
    <w:rsid w:val="00F50006"/>
    <w:rsid w:val="00F506DF"/>
    <w:rsid w:val="00F50879"/>
    <w:rsid w:val="00F50BD6"/>
    <w:rsid w:val="00F50EE0"/>
    <w:rsid w:val="00F525EF"/>
    <w:rsid w:val="00F53AF7"/>
    <w:rsid w:val="00F53F4F"/>
    <w:rsid w:val="00F54163"/>
    <w:rsid w:val="00F543C2"/>
    <w:rsid w:val="00F54E9F"/>
    <w:rsid w:val="00F5587C"/>
    <w:rsid w:val="00F55DC0"/>
    <w:rsid w:val="00F56C48"/>
    <w:rsid w:val="00F56C75"/>
    <w:rsid w:val="00F57063"/>
    <w:rsid w:val="00F5769D"/>
    <w:rsid w:val="00F57B5A"/>
    <w:rsid w:val="00F601CB"/>
    <w:rsid w:val="00F603C2"/>
    <w:rsid w:val="00F60A75"/>
    <w:rsid w:val="00F60C0D"/>
    <w:rsid w:val="00F60FB4"/>
    <w:rsid w:val="00F6118A"/>
    <w:rsid w:val="00F61225"/>
    <w:rsid w:val="00F6131C"/>
    <w:rsid w:val="00F6170F"/>
    <w:rsid w:val="00F61A16"/>
    <w:rsid w:val="00F61C36"/>
    <w:rsid w:val="00F62120"/>
    <w:rsid w:val="00F627BC"/>
    <w:rsid w:val="00F636F8"/>
    <w:rsid w:val="00F638C8"/>
    <w:rsid w:val="00F638ED"/>
    <w:rsid w:val="00F64042"/>
    <w:rsid w:val="00F6404D"/>
    <w:rsid w:val="00F642E1"/>
    <w:rsid w:val="00F64350"/>
    <w:rsid w:val="00F64557"/>
    <w:rsid w:val="00F645EF"/>
    <w:rsid w:val="00F64A1F"/>
    <w:rsid w:val="00F653D9"/>
    <w:rsid w:val="00F658E5"/>
    <w:rsid w:val="00F65C7C"/>
    <w:rsid w:val="00F65E9B"/>
    <w:rsid w:val="00F666C5"/>
    <w:rsid w:val="00F6679E"/>
    <w:rsid w:val="00F668C3"/>
    <w:rsid w:val="00F67052"/>
    <w:rsid w:val="00F67217"/>
    <w:rsid w:val="00F67246"/>
    <w:rsid w:val="00F67991"/>
    <w:rsid w:val="00F71126"/>
    <w:rsid w:val="00F71590"/>
    <w:rsid w:val="00F72430"/>
    <w:rsid w:val="00F730A9"/>
    <w:rsid w:val="00F73114"/>
    <w:rsid w:val="00F75897"/>
    <w:rsid w:val="00F76246"/>
    <w:rsid w:val="00F76507"/>
    <w:rsid w:val="00F76EC8"/>
    <w:rsid w:val="00F77A2C"/>
    <w:rsid w:val="00F810D9"/>
    <w:rsid w:val="00F81336"/>
    <w:rsid w:val="00F81716"/>
    <w:rsid w:val="00F820B3"/>
    <w:rsid w:val="00F82ED8"/>
    <w:rsid w:val="00F84325"/>
    <w:rsid w:val="00F8483F"/>
    <w:rsid w:val="00F84D2D"/>
    <w:rsid w:val="00F85062"/>
    <w:rsid w:val="00F86257"/>
    <w:rsid w:val="00F870EC"/>
    <w:rsid w:val="00F87ADF"/>
    <w:rsid w:val="00F87ED6"/>
    <w:rsid w:val="00F90A77"/>
    <w:rsid w:val="00F90A9A"/>
    <w:rsid w:val="00F91068"/>
    <w:rsid w:val="00F91F2D"/>
    <w:rsid w:val="00F9269B"/>
    <w:rsid w:val="00F9318B"/>
    <w:rsid w:val="00F93C90"/>
    <w:rsid w:val="00F94DDA"/>
    <w:rsid w:val="00F94EDC"/>
    <w:rsid w:val="00F955BC"/>
    <w:rsid w:val="00F9591A"/>
    <w:rsid w:val="00F95B35"/>
    <w:rsid w:val="00F9712B"/>
    <w:rsid w:val="00F97FFA"/>
    <w:rsid w:val="00FA11BD"/>
    <w:rsid w:val="00FA1C0A"/>
    <w:rsid w:val="00FA1F2A"/>
    <w:rsid w:val="00FA27E3"/>
    <w:rsid w:val="00FA31C1"/>
    <w:rsid w:val="00FA31EF"/>
    <w:rsid w:val="00FA3AF8"/>
    <w:rsid w:val="00FA3DA7"/>
    <w:rsid w:val="00FA3E10"/>
    <w:rsid w:val="00FA4D16"/>
    <w:rsid w:val="00FA6B24"/>
    <w:rsid w:val="00FA6F4A"/>
    <w:rsid w:val="00FA7BDE"/>
    <w:rsid w:val="00FB104E"/>
    <w:rsid w:val="00FB1D2D"/>
    <w:rsid w:val="00FB1DE5"/>
    <w:rsid w:val="00FB28B7"/>
    <w:rsid w:val="00FB359A"/>
    <w:rsid w:val="00FB3C51"/>
    <w:rsid w:val="00FB3FBE"/>
    <w:rsid w:val="00FB479A"/>
    <w:rsid w:val="00FB4851"/>
    <w:rsid w:val="00FB4878"/>
    <w:rsid w:val="00FB4B80"/>
    <w:rsid w:val="00FB56AF"/>
    <w:rsid w:val="00FB5D18"/>
    <w:rsid w:val="00FB6703"/>
    <w:rsid w:val="00FC01F8"/>
    <w:rsid w:val="00FC1146"/>
    <w:rsid w:val="00FC122A"/>
    <w:rsid w:val="00FC16DA"/>
    <w:rsid w:val="00FC1AF4"/>
    <w:rsid w:val="00FC1CD7"/>
    <w:rsid w:val="00FC1EF4"/>
    <w:rsid w:val="00FC409E"/>
    <w:rsid w:val="00FC44F0"/>
    <w:rsid w:val="00FC4890"/>
    <w:rsid w:val="00FC5B98"/>
    <w:rsid w:val="00FC5D7F"/>
    <w:rsid w:val="00FC6B22"/>
    <w:rsid w:val="00FC6C7F"/>
    <w:rsid w:val="00FC786B"/>
    <w:rsid w:val="00FC7DF7"/>
    <w:rsid w:val="00FC7E25"/>
    <w:rsid w:val="00FD32EA"/>
    <w:rsid w:val="00FD3D5B"/>
    <w:rsid w:val="00FD47C7"/>
    <w:rsid w:val="00FE0B9A"/>
    <w:rsid w:val="00FE0F6A"/>
    <w:rsid w:val="00FE17B1"/>
    <w:rsid w:val="00FE1A14"/>
    <w:rsid w:val="00FE2E7E"/>
    <w:rsid w:val="00FE3E2D"/>
    <w:rsid w:val="00FE45B6"/>
    <w:rsid w:val="00FE4C6F"/>
    <w:rsid w:val="00FE53C4"/>
    <w:rsid w:val="00FE5819"/>
    <w:rsid w:val="00FE5908"/>
    <w:rsid w:val="00FE5BC1"/>
    <w:rsid w:val="00FE5EC8"/>
    <w:rsid w:val="00FE6117"/>
    <w:rsid w:val="00FE67C8"/>
    <w:rsid w:val="00FF04BD"/>
    <w:rsid w:val="00FF04FB"/>
    <w:rsid w:val="00FF0926"/>
    <w:rsid w:val="00FF0E9D"/>
    <w:rsid w:val="00FF1814"/>
    <w:rsid w:val="00FF4496"/>
    <w:rsid w:val="00FF483C"/>
    <w:rsid w:val="00FF4846"/>
    <w:rsid w:val="00FF4F02"/>
    <w:rsid w:val="00FF5959"/>
    <w:rsid w:val="00FF6408"/>
    <w:rsid w:val="00FF6654"/>
    <w:rsid w:val="00FF68B9"/>
    <w:rsid w:val="00FF6D01"/>
    <w:rsid w:val="00FF6DB5"/>
    <w:rsid w:val="00FF6E09"/>
    <w:rsid w:val="00FF79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D13"/>
    <w:pPr>
      <w:spacing w:after="0"/>
    </w:pPr>
  </w:style>
  <w:style w:type="paragraph" w:styleId="Heading1">
    <w:name w:val="heading 1"/>
    <w:basedOn w:val="Normal"/>
    <w:next w:val="Normal"/>
    <w:link w:val="Heading1Char"/>
    <w:uiPriority w:val="9"/>
    <w:qFormat/>
    <w:rsid w:val="00CB773E"/>
    <w:pPr>
      <w:keepNext/>
      <w:keepLines/>
      <w:spacing w:before="480"/>
      <w:ind w:right="567"/>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B773E"/>
    <w:pPr>
      <w:keepNext/>
      <w:keepLines/>
      <w:spacing w:before="200"/>
      <w:ind w:right="567"/>
      <w:outlineLvl w:val="1"/>
    </w:pPr>
    <w:rPr>
      <w:rFonts w:asciiTheme="majorHAnsi" w:eastAsiaTheme="majorEastAsia" w:hAnsiTheme="majorHAnsi" w:cstheme="majorBidi"/>
      <w:bCs/>
      <w:i/>
      <w:sz w:val="24"/>
      <w:szCs w:val="26"/>
    </w:rPr>
  </w:style>
  <w:style w:type="paragraph" w:styleId="Heading3">
    <w:name w:val="heading 3"/>
    <w:basedOn w:val="Normal"/>
    <w:next w:val="Normal"/>
    <w:link w:val="Heading3Char"/>
    <w:uiPriority w:val="9"/>
    <w:unhideWhenUsed/>
    <w:qFormat/>
    <w:rsid w:val="008521BE"/>
    <w:pPr>
      <w:keepNext/>
      <w:keepLines/>
      <w:spacing w:before="200"/>
      <w:outlineLvl w:val="2"/>
    </w:pPr>
    <w:rPr>
      <w:rFonts w:ascii="Calibri" w:eastAsiaTheme="majorEastAsia" w:hAnsi="Calibri" w:cstheme="majorBidi"/>
      <w:bCs/>
      <w:smallCaps/>
      <w:sz w:val="20"/>
    </w:rPr>
  </w:style>
  <w:style w:type="paragraph" w:styleId="Heading4">
    <w:name w:val="heading 4"/>
    <w:basedOn w:val="Normal"/>
    <w:next w:val="Normal"/>
    <w:link w:val="Heading4Char"/>
    <w:uiPriority w:val="9"/>
    <w:unhideWhenUsed/>
    <w:qFormat/>
    <w:rsid w:val="00C049E1"/>
    <w:pPr>
      <w:keepNext/>
      <w:keepLines/>
      <w:spacing w:before="200"/>
      <w:outlineLvl w:val="3"/>
    </w:pPr>
    <w:rPr>
      <w:rFonts w:asciiTheme="majorHAnsi" w:eastAsiaTheme="majorEastAsia" w:hAnsiTheme="majorHAnsi" w:cstheme="majorBidi"/>
      <w:bCs/>
      <w:iCs/>
      <w:sz w:val="18"/>
    </w:rPr>
  </w:style>
  <w:style w:type="paragraph" w:styleId="Heading5">
    <w:name w:val="heading 5"/>
    <w:basedOn w:val="Normal"/>
    <w:next w:val="Normal"/>
    <w:link w:val="Heading5Char"/>
    <w:uiPriority w:val="9"/>
    <w:unhideWhenUsed/>
    <w:qFormat/>
    <w:rsid w:val="008F6695"/>
    <w:pPr>
      <w:keepNext/>
      <w:keepLines/>
      <w:spacing w:before="200"/>
      <w:outlineLvl w:val="4"/>
    </w:pPr>
    <w:rPr>
      <w:rFonts w:asciiTheme="majorHAnsi" w:eastAsiaTheme="majorEastAsia" w:hAnsiTheme="majorHAnsi" w:cstheme="majorBid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73E"/>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CB773E"/>
    <w:pPr>
      <w:pBdr>
        <w:bottom w:val="single" w:sz="8" w:space="4" w:color="auto"/>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CB773E"/>
    <w:rPr>
      <w:rFonts w:asciiTheme="majorHAnsi" w:eastAsiaTheme="majorEastAsia" w:hAnsiTheme="majorHAnsi" w:cstheme="majorBidi"/>
      <w:spacing w:val="5"/>
      <w:kern w:val="28"/>
      <w:sz w:val="52"/>
      <w:szCs w:val="52"/>
    </w:rPr>
  </w:style>
  <w:style w:type="character" w:customStyle="1" w:styleId="Heading2Char">
    <w:name w:val="Heading 2 Char"/>
    <w:basedOn w:val="DefaultParagraphFont"/>
    <w:link w:val="Heading2"/>
    <w:uiPriority w:val="9"/>
    <w:rsid w:val="00CB773E"/>
    <w:rPr>
      <w:rFonts w:asciiTheme="majorHAnsi" w:eastAsiaTheme="majorEastAsia" w:hAnsiTheme="majorHAnsi" w:cstheme="majorBidi"/>
      <w:bCs/>
      <w:i/>
      <w:sz w:val="24"/>
      <w:szCs w:val="26"/>
    </w:rPr>
  </w:style>
  <w:style w:type="character" w:customStyle="1" w:styleId="Heading3Char">
    <w:name w:val="Heading 3 Char"/>
    <w:basedOn w:val="DefaultParagraphFont"/>
    <w:link w:val="Heading3"/>
    <w:uiPriority w:val="9"/>
    <w:rsid w:val="008521BE"/>
    <w:rPr>
      <w:rFonts w:ascii="Calibri" w:eastAsiaTheme="majorEastAsia" w:hAnsi="Calibri" w:cstheme="majorBidi"/>
      <w:bCs/>
      <w:smallCaps/>
      <w:sz w:val="20"/>
    </w:rPr>
  </w:style>
  <w:style w:type="paragraph" w:styleId="Quote">
    <w:name w:val="Quote"/>
    <w:basedOn w:val="Normal"/>
    <w:next w:val="Normal"/>
    <w:link w:val="QuoteChar"/>
    <w:uiPriority w:val="29"/>
    <w:qFormat/>
    <w:rsid w:val="00CE573D"/>
    <w:pPr>
      <w:spacing w:before="120" w:after="120"/>
      <w:ind w:left="567" w:right="567"/>
    </w:pPr>
    <w:rPr>
      <w:iCs/>
      <w:color w:val="000000" w:themeColor="text1"/>
    </w:rPr>
  </w:style>
  <w:style w:type="character" w:customStyle="1" w:styleId="QuoteChar">
    <w:name w:val="Quote Char"/>
    <w:basedOn w:val="DefaultParagraphFont"/>
    <w:link w:val="Quote"/>
    <w:uiPriority w:val="29"/>
    <w:rsid w:val="00CE573D"/>
    <w:rPr>
      <w:iCs/>
      <w:color w:val="000000" w:themeColor="text1"/>
    </w:rPr>
  </w:style>
  <w:style w:type="paragraph" w:styleId="FootnoteText">
    <w:name w:val="footnote text"/>
    <w:basedOn w:val="Normal"/>
    <w:link w:val="FootnoteTextChar"/>
    <w:uiPriority w:val="99"/>
    <w:unhideWhenUsed/>
    <w:rsid w:val="00CB773E"/>
    <w:pPr>
      <w:spacing w:line="240" w:lineRule="auto"/>
    </w:pPr>
    <w:rPr>
      <w:sz w:val="20"/>
      <w:szCs w:val="20"/>
    </w:rPr>
  </w:style>
  <w:style w:type="character" w:customStyle="1" w:styleId="FootnoteTextChar">
    <w:name w:val="Footnote Text Char"/>
    <w:basedOn w:val="DefaultParagraphFont"/>
    <w:link w:val="FootnoteText"/>
    <w:uiPriority w:val="99"/>
    <w:rsid w:val="00CB773E"/>
    <w:rPr>
      <w:sz w:val="20"/>
      <w:szCs w:val="20"/>
    </w:rPr>
  </w:style>
  <w:style w:type="paragraph" w:styleId="Subtitle">
    <w:name w:val="Subtitle"/>
    <w:basedOn w:val="Normal"/>
    <w:next w:val="Normal"/>
    <w:link w:val="SubtitleChar"/>
    <w:uiPriority w:val="11"/>
    <w:qFormat/>
    <w:rsid w:val="00232FFC"/>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232FFC"/>
    <w:rPr>
      <w:rFonts w:asciiTheme="majorHAnsi" w:eastAsiaTheme="majorEastAsia" w:hAnsiTheme="majorHAnsi" w:cstheme="majorBidi"/>
      <w:i/>
      <w:iCs/>
      <w:spacing w:val="15"/>
      <w:sz w:val="24"/>
      <w:szCs w:val="24"/>
    </w:rPr>
  </w:style>
  <w:style w:type="character" w:customStyle="1" w:styleId="Heading4Char">
    <w:name w:val="Heading 4 Char"/>
    <w:basedOn w:val="DefaultParagraphFont"/>
    <w:link w:val="Heading4"/>
    <w:uiPriority w:val="9"/>
    <w:rsid w:val="00C049E1"/>
    <w:rPr>
      <w:rFonts w:asciiTheme="majorHAnsi" w:eastAsiaTheme="majorEastAsia" w:hAnsiTheme="majorHAnsi" w:cstheme="majorBidi"/>
      <w:bCs/>
      <w:iCs/>
      <w:sz w:val="18"/>
    </w:rPr>
  </w:style>
  <w:style w:type="paragraph" w:styleId="CommentText">
    <w:name w:val="annotation text"/>
    <w:basedOn w:val="Normal"/>
    <w:link w:val="CommentTextChar"/>
    <w:uiPriority w:val="99"/>
    <w:semiHidden/>
    <w:unhideWhenUsed/>
    <w:rsid w:val="00CB773E"/>
    <w:pPr>
      <w:spacing w:line="240" w:lineRule="auto"/>
    </w:pPr>
    <w:rPr>
      <w:sz w:val="20"/>
      <w:szCs w:val="20"/>
    </w:rPr>
  </w:style>
  <w:style w:type="character" w:customStyle="1" w:styleId="CommentTextChar">
    <w:name w:val="Comment Text Char"/>
    <w:basedOn w:val="DefaultParagraphFont"/>
    <w:link w:val="CommentText"/>
    <w:uiPriority w:val="99"/>
    <w:semiHidden/>
    <w:rsid w:val="00CB773E"/>
    <w:rPr>
      <w:sz w:val="20"/>
      <w:szCs w:val="20"/>
    </w:rPr>
  </w:style>
  <w:style w:type="character" w:styleId="FootnoteReference">
    <w:name w:val="footnote reference"/>
    <w:basedOn w:val="DefaultParagraphFont"/>
    <w:uiPriority w:val="99"/>
    <w:semiHidden/>
    <w:unhideWhenUsed/>
    <w:rsid w:val="00CB773E"/>
    <w:rPr>
      <w:vertAlign w:val="superscript"/>
    </w:rPr>
  </w:style>
  <w:style w:type="character" w:styleId="CommentReference">
    <w:name w:val="annotation reference"/>
    <w:basedOn w:val="DefaultParagraphFont"/>
    <w:uiPriority w:val="99"/>
    <w:semiHidden/>
    <w:unhideWhenUsed/>
    <w:rsid w:val="00CB773E"/>
    <w:rPr>
      <w:sz w:val="16"/>
      <w:szCs w:val="16"/>
    </w:rPr>
  </w:style>
  <w:style w:type="character" w:styleId="Hyperlink">
    <w:name w:val="Hyperlink"/>
    <w:basedOn w:val="DefaultParagraphFont"/>
    <w:uiPriority w:val="99"/>
    <w:unhideWhenUsed/>
    <w:rsid w:val="00CB773E"/>
    <w:rPr>
      <w:color w:val="0000FF" w:themeColor="hyperlink"/>
      <w:u w:val="single"/>
    </w:rPr>
  </w:style>
  <w:style w:type="character" w:styleId="FollowedHyperlink">
    <w:name w:val="FollowedHyperlink"/>
    <w:basedOn w:val="DefaultParagraphFont"/>
    <w:uiPriority w:val="99"/>
    <w:semiHidden/>
    <w:unhideWhenUsed/>
    <w:rsid w:val="00CB773E"/>
    <w:rPr>
      <w:color w:val="800080" w:themeColor="followedHyperlink"/>
      <w:u w:val="single"/>
    </w:rPr>
  </w:style>
  <w:style w:type="paragraph" w:styleId="DocumentMap">
    <w:name w:val="Document Map"/>
    <w:basedOn w:val="Normal"/>
    <w:link w:val="DocumentMapChar"/>
    <w:uiPriority w:val="99"/>
    <w:semiHidden/>
    <w:unhideWhenUsed/>
    <w:rsid w:val="00CB773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B773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B773E"/>
    <w:rPr>
      <w:b/>
      <w:bCs/>
    </w:rPr>
  </w:style>
  <w:style w:type="character" w:customStyle="1" w:styleId="CommentSubjectChar">
    <w:name w:val="Comment Subject Char"/>
    <w:basedOn w:val="CommentTextChar"/>
    <w:link w:val="CommentSubject"/>
    <w:uiPriority w:val="99"/>
    <w:semiHidden/>
    <w:rsid w:val="00CB773E"/>
    <w:rPr>
      <w:b/>
      <w:bCs/>
      <w:sz w:val="20"/>
      <w:szCs w:val="20"/>
    </w:rPr>
  </w:style>
  <w:style w:type="paragraph" w:styleId="BalloonText">
    <w:name w:val="Balloon Text"/>
    <w:basedOn w:val="Normal"/>
    <w:link w:val="BalloonTextChar"/>
    <w:uiPriority w:val="99"/>
    <w:semiHidden/>
    <w:unhideWhenUsed/>
    <w:rsid w:val="00CB77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73E"/>
    <w:rPr>
      <w:rFonts w:ascii="Tahoma" w:hAnsi="Tahoma" w:cs="Tahoma"/>
      <w:sz w:val="16"/>
      <w:szCs w:val="16"/>
    </w:rPr>
  </w:style>
  <w:style w:type="table" w:styleId="TableGrid">
    <w:name w:val="Table Grid"/>
    <w:basedOn w:val="TableNormal"/>
    <w:uiPriority w:val="59"/>
    <w:rsid w:val="00CD2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8F6695"/>
    <w:rPr>
      <w:rFonts w:asciiTheme="majorHAnsi" w:eastAsiaTheme="majorEastAsia" w:hAnsiTheme="majorHAnsi" w:cstheme="majorBidi"/>
      <w:sz w:val="16"/>
      <w:szCs w:val="16"/>
    </w:rPr>
  </w:style>
  <w:style w:type="paragraph" w:styleId="Revision">
    <w:name w:val="Revision"/>
    <w:hidden/>
    <w:uiPriority w:val="99"/>
    <w:semiHidden/>
    <w:rsid w:val="00C8243B"/>
    <w:pPr>
      <w:spacing w:after="0" w:line="240" w:lineRule="auto"/>
    </w:pPr>
  </w:style>
  <w:style w:type="paragraph" w:customStyle="1" w:styleId="Normalnoindent">
    <w:name w:val="Normal_no_indent"/>
    <w:basedOn w:val="Normal"/>
    <w:qFormat/>
    <w:rsid w:val="00C206D6"/>
  </w:style>
  <w:style w:type="paragraph" w:styleId="BodyText">
    <w:name w:val="Body Text"/>
    <w:basedOn w:val="Normal"/>
    <w:link w:val="BodyTextChar"/>
    <w:uiPriority w:val="99"/>
    <w:unhideWhenUsed/>
    <w:qFormat/>
    <w:rsid w:val="00B6561B"/>
    <w:pPr>
      <w:ind w:firstLine="720"/>
    </w:pPr>
  </w:style>
  <w:style w:type="character" w:customStyle="1" w:styleId="BodyTextChar">
    <w:name w:val="Body Text Char"/>
    <w:basedOn w:val="DefaultParagraphFont"/>
    <w:link w:val="BodyText"/>
    <w:uiPriority w:val="99"/>
    <w:rsid w:val="00B6561B"/>
  </w:style>
  <w:style w:type="paragraph" w:styleId="EndnoteText">
    <w:name w:val="endnote text"/>
    <w:basedOn w:val="Normal"/>
    <w:link w:val="EndnoteTextChar"/>
    <w:uiPriority w:val="99"/>
    <w:semiHidden/>
    <w:unhideWhenUsed/>
    <w:rsid w:val="00582EC6"/>
    <w:pPr>
      <w:spacing w:line="240" w:lineRule="auto"/>
    </w:pPr>
    <w:rPr>
      <w:sz w:val="20"/>
      <w:szCs w:val="20"/>
    </w:rPr>
  </w:style>
  <w:style w:type="character" w:customStyle="1" w:styleId="EndnoteTextChar">
    <w:name w:val="Endnote Text Char"/>
    <w:basedOn w:val="DefaultParagraphFont"/>
    <w:link w:val="EndnoteText"/>
    <w:uiPriority w:val="99"/>
    <w:semiHidden/>
    <w:rsid w:val="00582EC6"/>
    <w:rPr>
      <w:sz w:val="20"/>
      <w:szCs w:val="20"/>
    </w:rPr>
  </w:style>
  <w:style w:type="character" w:styleId="EndnoteReference">
    <w:name w:val="endnote reference"/>
    <w:basedOn w:val="DefaultParagraphFont"/>
    <w:uiPriority w:val="99"/>
    <w:semiHidden/>
    <w:unhideWhenUsed/>
    <w:rsid w:val="00582EC6"/>
    <w:rPr>
      <w:vertAlign w:val="superscript"/>
    </w:rPr>
  </w:style>
  <w:style w:type="paragraph" w:customStyle="1" w:styleId="q">
    <w:name w:val="q"/>
    <w:basedOn w:val="Normal"/>
    <w:qFormat/>
    <w:rsid w:val="00752909"/>
  </w:style>
  <w:style w:type="paragraph" w:customStyle="1" w:styleId="Normal1">
    <w:name w:val="Normal1"/>
    <w:rsid w:val="0035243B"/>
    <w:pPr>
      <w:spacing w:after="0"/>
    </w:pPr>
    <w:rPr>
      <w:rFonts w:ascii="Calibri" w:eastAsia="Calibri" w:hAnsi="Calibri" w:cs="Calibri"/>
      <w:lang w:eastAsia="en-GB"/>
    </w:rPr>
  </w:style>
  <w:style w:type="paragraph" w:customStyle="1" w:styleId="normal0">
    <w:name w:val="normal"/>
    <w:rsid w:val="00A60A7B"/>
    <w:pPr>
      <w:spacing w:after="0"/>
    </w:pPr>
    <w:rPr>
      <w:rFonts w:ascii="Calibri" w:eastAsia="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077705">
      <w:bodyDiv w:val="1"/>
      <w:marLeft w:val="0"/>
      <w:marRight w:val="0"/>
      <w:marTop w:val="0"/>
      <w:marBottom w:val="0"/>
      <w:divBdr>
        <w:top w:val="none" w:sz="0" w:space="0" w:color="auto"/>
        <w:left w:val="none" w:sz="0" w:space="0" w:color="auto"/>
        <w:bottom w:val="none" w:sz="0" w:space="0" w:color="auto"/>
        <w:right w:val="none" w:sz="0" w:space="0" w:color="auto"/>
      </w:divBdr>
      <w:divsChild>
        <w:div w:id="1371764825">
          <w:marLeft w:val="0"/>
          <w:marRight w:val="0"/>
          <w:marTop w:val="0"/>
          <w:marBottom w:val="0"/>
          <w:divBdr>
            <w:top w:val="none" w:sz="0" w:space="0" w:color="auto"/>
            <w:left w:val="none" w:sz="0" w:space="0" w:color="auto"/>
            <w:bottom w:val="none" w:sz="0" w:space="0" w:color="auto"/>
            <w:right w:val="none" w:sz="0" w:space="0" w:color="auto"/>
          </w:divBdr>
          <w:divsChild>
            <w:div w:id="1145971043">
              <w:marLeft w:val="0"/>
              <w:marRight w:val="0"/>
              <w:marTop w:val="0"/>
              <w:marBottom w:val="0"/>
              <w:divBdr>
                <w:top w:val="none" w:sz="0" w:space="0" w:color="auto"/>
                <w:left w:val="none" w:sz="0" w:space="0" w:color="auto"/>
                <w:bottom w:val="none" w:sz="0" w:space="0" w:color="auto"/>
                <w:right w:val="none" w:sz="0" w:space="0" w:color="auto"/>
              </w:divBdr>
            </w:div>
          </w:divsChild>
        </w:div>
        <w:div w:id="1194923752">
          <w:marLeft w:val="0"/>
          <w:marRight w:val="0"/>
          <w:marTop w:val="0"/>
          <w:marBottom w:val="0"/>
          <w:divBdr>
            <w:top w:val="none" w:sz="0" w:space="0" w:color="auto"/>
            <w:left w:val="none" w:sz="0" w:space="0" w:color="auto"/>
            <w:bottom w:val="none" w:sz="0" w:space="0" w:color="auto"/>
            <w:right w:val="none" w:sz="0" w:space="0" w:color="auto"/>
          </w:divBdr>
          <w:divsChild>
            <w:div w:id="460803186">
              <w:marLeft w:val="0"/>
              <w:marRight w:val="0"/>
              <w:marTop w:val="0"/>
              <w:marBottom w:val="0"/>
              <w:divBdr>
                <w:top w:val="none" w:sz="0" w:space="0" w:color="auto"/>
                <w:left w:val="none" w:sz="0" w:space="0" w:color="auto"/>
                <w:bottom w:val="none" w:sz="0" w:space="0" w:color="auto"/>
                <w:right w:val="none" w:sz="0" w:space="0" w:color="auto"/>
              </w:divBdr>
              <w:divsChild>
                <w:div w:id="1521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3791">
          <w:marLeft w:val="0"/>
          <w:marRight w:val="0"/>
          <w:marTop w:val="0"/>
          <w:marBottom w:val="0"/>
          <w:divBdr>
            <w:top w:val="none" w:sz="0" w:space="0" w:color="auto"/>
            <w:left w:val="none" w:sz="0" w:space="0" w:color="auto"/>
            <w:bottom w:val="none" w:sz="0" w:space="0" w:color="auto"/>
            <w:right w:val="none" w:sz="0" w:space="0" w:color="auto"/>
          </w:divBdr>
          <w:divsChild>
            <w:div w:id="1280912468">
              <w:marLeft w:val="0"/>
              <w:marRight w:val="0"/>
              <w:marTop w:val="0"/>
              <w:marBottom w:val="0"/>
              <w:divBdr>
                <w:top w:val="none" w:sz="0" w:space="0" w:color="auto"/>
                <w:left w:val="none" w:sz="0" w:space="0" w:color="auto"/>
                <w:bottom w:val="none" w:sz="0" w:space="0" w:color="auto"/>
                <w:right w:val="none" w:sz="0" w:space="0" w:color="auto"/>
              </w:divBdr>
            </w:div>
            <w:div w:id="747264821">
              <w:marLeft w:val="0"/>
              <w:marRight w:val="0"/>
              <w:marTop w:val="0"/>
              <w:marBottom w:val="0"/>
              <w:divBdr>
                <w:top w:val="none" w:sz="0" w:space="0" w:color="auto"/>
                <w:left w:val="none" w:sz="0" w:space="0" w:color="auto"/>
                <w:bottom w:val="none" w:sz="0" w:space="0" w:color="auto"/>
                <w:right w:val="none" w:sz="0" w:space="0" w:color="auto"/>
              </w:divBdr>
            </w:div>
          </w:divsChild>
        </w:div>
        <w:div w:id="1691294909">
          <w:marLeft w:val="0"/>
          <w:marRight w:val="0"/>
          <w:marTop w:val="0"/>
          <w:marBottom w:val="0"/>
          <w:divBdr>
            <w:top w:val="none" w:sz="0" w:space="0" w:color="auto"/>
            <w:left w:val="none" w:sz="0" w:space="0" w:color="auto"/>
            <w:bottom w:val="none" w:sz="0" w:space="0" w:color="auto"/>
            <w:right w:val="none" w:sz="0" w:space="0" w:color="auto"/>
          </w:divBdr>
          <w:divsChild>
            <w:div w:id="1723560383">
              <w:marLeft w:val="0"/>
              <w:marRight w:val="0"/>
              <w:marTop w:val="0"/>
              <w:marBottom w:val="0"/>
              <w:divBdr>
                <w:top w:val="none" w:sz="0" w:space="0" w:color="auto"/>
                <w:left w:val="none" w:sz="0" w:space="0" w:color="auto"/>
                <w:bottom w:val="none" w:sz="0" w:space="0" w:color="auto"/>
                <w:right w:val="none" w:sz="0" w:space="0" w:color="auto"/>
              </w:divBdr>
              <w:divsChild>
                <w:div w:id="1622683871">
                  <w:marLeft w:val="0"/>
                  <w:marRight w:val="0"/>
                  <w:marTop w:val="0"/>
                  <w:marBottom w:val="0"/>
                  <w:divBdr>
                    <w:top w:val="none" w:sz="0" w:space="0" w:color="auto"/>
                    <w:left w:val="none" w:sz="0" w:space="0" w:color="auto"/>
                    <w:bottom w:val="none" w:sz="0" w:space="0" w:color="auto"/>
                    <w:right w:val="none" w:sz="0" w:space="0" w:color="auto"/>
                  </w:divBdr>
                  <w:divsChild>
                    <w:div w:id="1893300622">
                      <w:marLeft w:val="0"/>
                      <w:marRight w:val="0"/>
                      <w:marTop w:val="0"/>
                      <w:marBottom w:val="0"/>
                      <w:divBdr>
                        <w:top w:val="none" w:sz="0" w:space="0" w:color="auto"/>
                        <w:left w:val="none" w:sz="0" w:space="0" w:color="auto"/>
                        <w:bottom w:val="none" w:sz="0" w:space="0" w:color="auto"/>
                        <w:right w:val="none" w:sz="0" w:space="0" w:color="auto"/>
                      </w:divBdr>
                      <w:divsChild>
                        <w:div w:id="19363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94471">
      <w:bodyDiv w:val="1"/>
      <w:marLeft w:val="0"/>
      <w:marRight w:val="0"/>
      <w:marTop w:val="0"/>
      <w:marBottom w:val="0"/>
      <w:divBdr>
        <w:top w:val="none" w:sz="0" w:space="0" w:color="auto"/>
        <w:left w:val="none" w:sz="0" w:space="0" w:color="auto"/>
        <w:bottom w:val="none" w:sz="0" w:space="0" w:color="auto"/>
        <w:right w:val="none" w:sz="0" w:space="0" w:color="auto"/>
      </w:divBdr>
      <w:divsChild>
        <w:div w:id="1474713426">
          <w:marLeft w:val="0"/>
          <w:marRight w:val="0"/>
          <w:marTop w:val="0"/>
          <w:marBottom w:val="0"/>
          <w:divBdr>
            <w:top w:val="none" w:sz="0" w:space="0" w:color="auto"/>
            <w:left w:val="none" w:sz="0" w:space="0" w:color="auto"/>
            <w:bottom w:val="none" w:sz="0" w:space="0" w:color="auto"/>
            <w:right w:val="none" w:sz="0" w:space="0" w:color="auto"/>
          </w:divBdr>
        </w:div>
      </w:divsChild>
    </w:div>
    <w:div w:id="461730752">
      <w:bodyDiv w:val="1"/>
      <w:marLeft w:val="0"/>
      <w:marRight w:val="0"/>
      <w:marTop w:val="0"/>
      <w:marBottom w:val="0"/>
      <w:divBdr>
        <w:top w:val="none" w:sz="0" w:space="0" w:color="auto"/>
        <w:left w:val="none" w:sz="0" w:space="0" w:color="auto"/>
        <w:bottom w:val="none" w:sz="0" w:space="0" w:color="auto"/>
        <w:right w:val="none" w:sz="0" w:space="0" w:color="auto"/>
      </w:divBdr>
    </w:div>
    <w:div w:id="645092124">
      <w:bodyDiv w:val="1"/>
      <w:marLeft w:val="0"/>
      <w:marRight w:val="0"/>
      <w:marTop w:val="0"/>
      <w:marBottom w:val="0"/>
      <w:divBdr>
        <w:top w:val="none" w:sz="0" w:space="0" w:color="auto"/>
        <w:left w:val="none" w:sz="0" w:space="0" w:color="auto"/>
        <w:bottom w:val="none" w:sz="0" w:space="0" w:color="auto"/>
        <w:right w:val="none" w:sz="0" w:space="0" w:color="auto"/>
      </w:divBdr>
    </w:div>
    <w:div w:id="745298581">
      <w:bodyDiv w:val="1"/>
      <w:marLeft w:val="0"/>
      <w:marRight w:val="0"/>
      <w:marTop w:val="0"/>
      <w:marBottom w:val="0"/>
      <w:divBdr>
        <w:top w:val="none" w:sz="0" w:space="0" w:color="auto"/>
        <w:left w:val="none" w:sz="0" w:space="0" w:color="auto"/>
        <w:bottom w:val="none" w:sz="0" w:space="0" w:color="auto"/>
        <w:right w:val="none" w:sz="0" w:space="0" w:color="auto"/>
      </w:divBdr>
      <w:divsChild>
        <w:div w:id="1103843955">
          <w:marLeft w:val="0"/>
          <w:marRight w:val="0"/>
          <w:marTop w:val="0"/>
          <w:marBottom w:val="0"/>
          <w:divBdr>
            <w:top w:val="none" w:sz="0" w:space="0" w:color="auto"/>
            <w:left w:val="none" w:sz="0" w:space="0" w:color="auto"/>
            <w:bottom w:val="none" w:sz="0" w:space="0" w:color="auto"/>
            <w:right w:val="none" w:sz="0" w:space="0" w:color="auto"/>
          </w:divBdr>
        </w:div>
      </w:divsChild>
    </w:div>
    <w:div w:id="1186673910">
      <w:bodyDiv w:val="1"/>
      <w:marLeft w:val="0"/>
      <w:marRight w:val="0"/>
      <w:marTop w:val="0"/>
      <w:marBottom w:val="0"/>
      <w:divBdr>
        <w:top w:val="none" w:sz="0" w:space="0" w:color="auto"/>
        <w:left w:val="none" w:sz="0" w:space="0" w:color="auto"/>
        <w:bottom w:val="none" w:sz="0" w:space="0" w:color="auto"/>
        <w:right w:val="none" w:sz="0" w:space="0" w:color="auto"/>
      </w:divBdr>
      <w:divsChild>
        <w:div w:id="2020811019">
          <w:marLeft w:val="0"/>
          <w:marRight w:val="0"/>
          <w:marTop w:val="0"/>
          <w:marBottom w:val="0"/>
          <w:divBdr>
            <w:top w:val="none" w:sz="0" w:space="0" w:color="auto"/>
            <w:left w:val="none" w:sz="0" w:space="0" w:color="auto"/>
            <w:bottom w:val="none" w:sz="0" w:space="0" w:color="auto"/>
            <w:right w:val="none" w:sz="0" w:space="0" w:color="auto"/>
          </w:divBdr>
        </w:div>
      </w:divsChild>
    </w:div>
    <w:div w:id="1573585193">
      <w:bodyDiv w:val="1"/>
      <w:marLeft w:val="0"/>
      <w:marRight w:val="0"/>
      <w:marTop w:val="0"/>
      <w:marBottom w:val="0"/>
      <w:divBdr>
        <w:top w:val="none" w:sz="0" w:space="0" w:color="auto"/>
        <w:left w:val="none" w:sz="0" w:space="0" w:color="auto"/>
        <w:bottom w:val="none" w:sz="0" w:space="0" w:color="auto"/>
        <w:right w:val="none" w:sz="0" w:space="0" w:color="auto"/>
      </w:divBdr>
      <w:divsChild>
        <w:div w:id="783575608">
          <w:marLeft w:val="0"/>
          <w:marRight w:val="0"/>
          <w:marTop w:val="0"/>
          <w:marBottom w:val="0"/>
          <w:divBdr>
            <w:top w:val="none" w:sz="0" w:space="0" w:color="auto"/>
            <w:left w:val="none" w:sz="0" w:space="0" w:color="auto"/>
            <w:bottom w:val="none" w:sz="0" w:space="0" w:color="auto"/>
            <w:right w:val="none" w:sz="0" w:space="0" w:color="auto"/>
          </w:divBdr>
          <w:divsChild>
            <w:div w:id="750737787">
              <w:marLeft w:val="0"/>
              <w:marRight w:val="0"/>
              <w:marTop w:val="0"/>
              <w:marBottom w:val="0"/>
              <w:divBdr>
                <w:top w:val="none" w:sz="0" w:space="0" w:color="auto"/>
                <w:left w:val="none" w:sz="0" w:space="0" w:color="auto"/>
                <w:bottom w:val="none" w:sz="0" w:space="0" w:color="auto"/>
                <w:right w:val="none" w:sz="0" w:space="0" w:color="auto"/>
              </w:divBdr>
            </w:div>
            <w:div w:id="1619097199">
              <w:marLeft w:val="0"/>
              <w:marRight w:val="0"/>
              <w:marTop w:val="0"/>
              <w:marBottom w:val="0"/>
              <w:divBdr>
                <w:top w:val="none" w:sz="0" w:space="0" w:color="auto"/>
                <w:left w:val="none" w:sz="0" w:space="0" w:color="auto"/>
                <w:bottom w:val="none" w:sz="0" w:space="0" w:color="auto"/>
                <w:right w:val="none" w:sz="0" w:space="0" w:color="auto"/>
              </w:divBdr>
            </w:div>
          </w:divsChild>
        </w:div>
        <w:div w:id="904343209">
          <w:marLeft w:val="0"/>
          <w:marRight w:val="0"/>
          <w:marTop w:val="0"/>
          <w:marBottom w:val="0"/>
          <w:divBdr>
            <w:top w:val="none" w:sz="0" w:space="0" w:color="auto"/>
            <w:left w:val="none" w:sz="0" w:space="0" w:color="auto"/>
            <w:bottom w:val="none" w:sz="0" w:space="0" w:color="auto"/>
            <w:right w:val="none" w:sz="0" w:space="0" w:color="auto"/>
          </w:divBdr>
          <w:divsChild>
            <w:div w:id="2142575649">
              <w:marLeft w:val="0"/>
              <w:marRight w:val="0"/>
              <w:marTop w:val="0"/>
              <w:marBottom w:val="0"/>
              <w:divBdr>
                <w:top w:val="none" w:sz="0" w:space="0" w:color="auto"/>
                <w:left w:val="none" w:sz="0" w:space="0" w:color="auto"/>
                <w:bottom w:val="none" w:sz="0" w:space="0" w:color="auto"/>
                <w:right w:val="none" w:sz="0" w:space="0" w:color="auto"/>
              </w:divBdr>
              <w:divsChild>
                <w:div w:id="18930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8426">
          <w:marLeft w:val="0"/>
          <w:marRight w:val="0"/>
          <w:marTop w:val="0"/>
          <w:marBottom w:val="0"/>
          <w:divBdr>
            <w:top w:val="none" w:sz="0" w:space="0" w:color="auto"/>
            <w:left w:val="none" w:sz="0" w:space="0" w:color="auto"/>
            <w:bottom w:val="none" w:sz="0" w:space="0" w:color="auto"/>
            <w:right w:val="none" w:sz="0" w:space="0" w:color="auto"/>
          </w:divBdr>
          <w:divsChild>
            <w:div w:id="834539476">
              <w:marLeft w:val="0"/>
              <w:marRight w:val="0"/>
              <w:marTop w:val="0"/>
              <w:marBottom w:val="0"/>
              <w:divBdr>
                <w:top w:val="none" w:sz="0" w:space="0" w:color="auto"/>
                <w:left w:val="none" w:sz="0" w:space="0" w:color="auto"/>
                <w:bottom w:val="none" w:sz="0" w:space="0" w:color="auto"/>
                <w:right w:val="none" w:sz="0" w:space="0" w:color="auto"/>
              </w:divBdr>
              <w:divsChild>
                <w:div w:id="773669710">
                  <w:marLeft w:val="0"/>
                  <w:marRight w:val="0"/>
                  <w:marTop w:val="0"/>
                  <w:marBottom w:val="0"/>
                  <w:divBdr>
                    <w:top w:val="none" w:sz="0" w:space="0" w:color="auto"/>
                    <w:left w:val="none" w:sz="0" w:space="0" w:color="auto"/>
                    <w:bottom w:val="none" w:sz="0" w:space="0" w:color="auto"/>
                    <w:right w:val="none" w:sz="0" w:space="0" w:color="auto"/>
                  </w:divBdr>
                  <w:divsChild>
                    <w:div w:id="777263193">
                      <w:marLeft w:val="0"/>
                      <w:marRight w:val="0"/>
                      <w:marTop w:val="0"/>
                      <w:marBottom w:val="0"/>
                      <w:divBdr>
                        <w:top w:val="none" w:sz="0" w:space="0" w:color="auto"/>
                        <w:left w:val="none" w:sz="0" w:space="0" w:color="auto"/>
                        <w:bottom w:val="none" w:sz="0" w:space="0" w:color="auto"/>
                        <w:right w:val="none" w:sz="0" w:space="0" w:color="auto"/>
                      </w:divBdr>
                      <w:divsChild>
                        <w:div w:id="1419910671">
                          <w:marLeft w:val="0"/>
                          <w:marRight w:val="0"/>
                          <w:marTop w:val="0"/>
                          <w:marBottom w:val="0"/>
                          <w:divBdr>
                            <w:top w:val="none" w:sz="0" w:space="0" w:color="auto"/>
                            <w:left w:val="none" w:sz="0" w:space="0" w:color="auto"/>
                            <w:bottom w:val="none" w:sz="0" w:space="0" w:color="auto"/>
                            <w:right w:val="none" w:sz="0" w:space="0" w:color="auto"/>
                          </w:divBdr>
                          <w:divsChild>
                            <w:div w:id="58136980">
                              <w:marLeft w:val="0"/>
                              <w:marRight w:val="0"/>
                              <w:marTop w:val="0"/>
                              <w:marBottom w:val="0"/>
                              <w:divBdr>
                                <w:top w:val="none" w:sz="0" w:space="0" w:color="auto"/>
                                <w:left w:val="none" w:sz="0" w:space="0" w:color="auto"/>
                                <w:bottom w:val="none" w:sz="0" w:space="0" w:color="auto"/>
                                <w:right w:val="none" w:sz="0" w:space="0" w:color="auto"/>
                              </w:divBdr>
                              <w:divsChild>
                                <w:div w:id="1304236914">
                                  <w:marLeft w:val="0"/>
                                  <w:marRight w:val="0"/>
                                  <w:marTop w:val="0"/>
                                  <w:marBottom w:val="0"/>
                                  <w:divBdr>
                                    <w:top w:val="none" w:sz="0" w:space="0" w:color="auto"/>
                                    <w:left w:val="none" w:sz="0" w:space="0" w:color="auto"/>
                                    <w:bottom w:val="none" w:sz="0" w:space="0" w:color="auto"/>
                                    <w:right w:val="none" w:sz="0" w:space="0" w:color="auto"/>
                                  </w:divBdr>
                                  <w:divsChild>
                                    <w:div w:id="35782780">
                                      <w:marLeft w:val="0"/>
                                      <w:marRight w:val="0"/>
                                      <w:marTop w:val="0"/>
                                      <w:marBottom w:val="0"/>
                                      <w:divBdr>
                                        <w:top w:val="none" w:sz="0" w:space="0" w:color="auto"/>
                                        <w:left w:val="none" w:sz="0" w:space="0" w:color="auto"/>
                                        <w:bottom w:val="none" w:sz="0" w:space="0" w:color="auto"/>
                                        <w:right w:val="none" w:sz="0" w:space="0" w:color="auto"/>
                                      </w:divBdr>
                                    </w:div>
                                    <w:div w:id="157624907">
                                      <w:marLeft w:val="0"/>
                                      <w:marRight w:val="0"/>
                                      <w:marTop w:val="0"/>
                                      <w:marBottom w:val="0"/>
                                      <w:divBdr>
                                        <w:top w:val="none" w:sz="0" w:space="0" w:color="auto"/>
                                        <w:left w:val="none" w:sz="0" w:space="0" w:color="auto"/>
                                        <w:bottom w:val="none" w:sz="0" w:space="0" w:color="auto"/>
                                        <w:right w:val="none" w:sz="0" w:space="0" w:color="auto"/>
                                      </w:divBdr>
                                    </w:div>
                                    <w:div w:id="7338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817296">
          <w:marLeft w:val="0"/>
          <w:marRight w:val="0"/>
          <w:marTop w:val="0"/>
          <w:marBottom w:val="0"/>
          <w:divBdr>
            <w:top w:val="none" w:sz="0" w:space="0" w:color="auto"/>
            <w:left w:val="none" w:sz="0" w:space="0" w:color="auto"/>
            <w:bottom w:val="none" w:sz="0" w:space="0" w:color="auto"/>
            <w:right w:val="none" w:sz="0" w:space="0" w:color="auto"/>
          </w:divBdr>
          <w:divsChild>
            <w:div w:id="16549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3375">
      <w:bodyDiv w:val="1"/>
      <w:marLeft w:val="0"/>
      <w:marRight w:val="0"/>
      <w:marTop w:val="0"/>
      <w:marBottom w:val="0"/>
      <w:divBdr>
        <w:top w:val="none" w:sz="0" w:space="0" w:color="auto"/>
        <w:left w:val="none" w:sz="0" w:space="0" w:color="auto"/>
        <w:bottom w:val="none" w:sz="0" w:space="0" w:color="auto"/>
        <w:right w:val="none" w:sz="0" w:space="0" w:color="auto"/>
      </w:divBdr>
    </w:div>
    <w:div w:id="2022195518">
      <w:bodyDiv w:val="1"/>
      <w:marLeft w:val="0"/>
      <w:marRight w:val="0"/>
      <w:marTop w:val="0"/>
      <w:marBottom w:val="0"/>
      <w:divBdr>
        <w:top w:val="none" w:sz="0" w:space="0" w:color="auto"/>
        <w:left w:val="none" w:sz="0" w:space="0" w:color="auto"/>
        <w:bottom w:val="none" w:sz="0" w:space="0" w:color="auto"/>
        <w:right w:val="none" w:sz="0" w:space="0" w:color="auto"/>
      </w:divBdr>
      <w:divsChild>
        <w:div w:id="1028142594">
          <w:marLeft w:val="0"/>
          <w:marRight w:val="0"/>
          <w:marTop w:val="0"/>
          <w:marBottom w:val="0"/>
          <w:divBdr>
            <w:top w:val="none" w:sz="0" w:space="0" w:color="auto"/>
            <w:left w:val="none" w:sz="0" w:space="0" w:color="auto"/>
            <w:bottom w:val="none" w:sz="0" w:space="0" w:color="auto"/>
            <w:right w:val="none" w:sz="0" w:space="0" w:color="auto"/>
          </w:divBdr>
        </w:div>
        <w:div w:id="167872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em51@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arliament.uk/documents/WW1/duty-and-democracy-parliament-and-the-first-world-war.pdf" TargetMode="External"/><Relationship Id="rId1" Type="http://schemas.openxmlformats.org/officeDocument/2006/relationships/hyperlink" Target="https://www.churchtimes.co.uk/articles/2009/23-january/gazette/obituary-the-revd-graham-nev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45CFD46-D9CA-4F36-815D-287E3101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12</Pages>
  <Words>5273</Words>
  <Characters>30062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Frankel</dc:creator>
  <cp:lastModifiedBy>Mark Frankel</cp:lastModifiedBy>
  <cp:revision>22</cp:revision>
  <dcterms:created xsi:type="dcterms:W3CDTF">2020-06-01T08:04:00Z</dcterms:created>
  <dcterms:modified xsi:type="dcterms:W3CDTF">2020-06-11T17:44:00Z</dcterms:modified>
</cp:coreProperties>
</file>